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ATAS/78/2024 vom 5. Februar 2024</w:t>
      </w:r>
    </w:p>
    <w:p>
      <w:r>
        <w:t>GE Cour de justice, 2024-02-05, FR</w:t>
      </w:r>
    </w:p>
    <w:p>
      <w:r>
        <w:rPr>
          <w:b/>
        </w:rPr>
        <w:t xml:space="preserve">Quelle: </w:t>
      </w:r>
      <w:r>
        <w:t>https://mcp.opencaselaw.ch/entscheid/ge_gerichte_ATAS_78_2024</w:t>
      </w:r>
    </w:p>
    <w:p>
      <w:r>
        <w:t>FR: GE_GERICHTE ATAS/78/2024 du 5 février 2024</w:t>
      </w:r>
    </w:p>
    <w:p>
      <w:r>
        <w:t>IT: GE_GERICHTE ATAS/78/2024 del 5 febbraio 2024</w:t>
      </w:r>
    </w:p>
    <w:p>
      <w:pPr>
        <w:pStyle w:val="Heading2"/>
      </w:pPr>
      <w:r>
        <w:t>Volltext</w:t>
      </w:r>
    </w:p>
    <w:p>
      <w:r>
        <w:t>Siégeant : Valérie MONTANI, présidente; Christine WEBER-FUX et Teresa SOARES, juges assesseures</w:t>
      </w:r>
    </w:p>
    <w:p>
      <w:r>
        <w:t>RÉPUBLIQUE ET</w:t>
      </w:r>
    </w:p>
    <w:p>
      <w:r>
        <w:t>CANTON DE GEN ÈVE POUVOIR JUDICIAIRE</w:t>
      </w:r>
    </w:p>
    <w:p>
      <w:r>
        <w:t>A/4208/2023 ATAS/78/2024 COUR DE JUSTICE Chambre des assurances sociales Arrêt du 5 février 2024 Chambre 6</w:t>
      </w:r>
    </w:p>
    <w:p>
      <w:r>
        <w:t>En la cause</w:t>
      </w:r>
    </w:p>
    <w:p>
      <w:r>
        <w:t>Madame A______</w:t>
      </w:r>
    </w:p>
    <w:p>
      <w:r>
        <w:t>recourante contre</w:t>
      </w:r>
    </w:p>
    <w:p>
      <w:r>
        <w:t>SERVICE DES PRESTATIONS COMPLÉMENTAIRES</w:t>
      </w:r>
    </w:p>
    <w:p>
      <w:r>
        <w:t>intimé</w:t>
      </w:r>
    </w:p>
    <w:p>
      <w:r>
        <w:t>A/4208/2023 - 2/5 -</w:t>
      </w:r>
    </w:p>
    <w:p>
      <w:r>
        <w:t>Vu en fait la décision du service des prestations complémentaires (ci-après : SPC) du 15 août 2023, recalculant le droit aux prestations complémentaires de Monsieur B______ (ci-après : l’intéressé) et concluant à la restitution de CHF 24'410.- de subsides d’assurance-maladie pour la période du 1er janvier 2022 au 31 août 2023, versées à l’intéressé, son épouse, Madame A______ (ci-après : la recourante), et son fils. Vu la demande de remise de l’intéressé du 28 août 2023, portant sur un montant de CHF 13'920.-. Vu la décision du SPC du 11 septembre 2023, réclamant à l’intéressé la restitution de CHF 3'237.70 de frais médicaux versés en 2022 et 2023 en faveur de l’intéressé, de son épouse et de son fils. Vu la demande de remise de l’intéressé du 25 septembre 2023, portant sur un montant de CHF 1'618.85. Vu les décisions du SPC des 28 septembre et 31 octobre 2023, refusant les demandes de remise précitées. Vu le courrier de la recourante du 21 novembre 2023, adressé au SPC, déclarant faire opposition à la décision du SPC du 15 août 2023, en demandant à celui-ci des explications sur la demande de restitution. Vu la décision du SPC du 5 décembre 2023, notifiée à l’intéressé, déclarant irrecevable l’opposition de la recourante, pour tardiveté. Vu le recours déposé par la recourante le 19 décembre 2023 à l’encontre de la décision précitée, concluant à la recevabilité de son opposition et à l’annulation de la demande de restitution, en faisant valoir que son époux ne l’avait pas informée de la décision du 15 août 2023, laquelle aurait dû lui être notifiée dès lors qu’elle concernait les subsides d’assurance-maladie pour elle-même et leur enfant. Vu l’enregistrement du recours au nom de l’intéressé. Vu la réponse du SPC du 8 janvier 2024, concluant au rejet du recours, en soulignant que l’intéressé était l’unique ayant droit des prestations complémentaires, desquelles découlaient les prestations allouées aux autres membres de la famille, y compris les subsides de l’assurance-maladie. Vu la réplique de la recourante du 23 janvier 2023, selon laquelle elle demandait à figurer dans la procédure comme recourante en lieu et place de son époux et ne comprenait pas comment elle pouvait être débitrice de montants sans avoir participé à la procédure.</w:t>
      </w:r>
    </w:p>
    <w:p>
      <w:r>
        <w:t>A/4208/2023 - 3/5 -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Qu’interjeté en temps utile, le recours est recevable (art. 60 LPGA). Que selon l’art 4 al. 1 let. c LPC,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Que selon l’art. 9 al. 1 LPC,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 du montant forfaitaire annuel pour l’assurance obligatoire des soins au sens de l’art. 10 al. 3 let. d (let. b). Qu’en l’occurrence, le bénéficiaire des prestations complémentaires est l’intéressé. Que c’est ainsi à raison que la décision de l’intimé du 15 août 2023 lui a été notifiée, à l’exclusion de son épouse, même si celle-ci peut bénéficier, de par le droit de l’intéressé, de subsides de l’assurance-maladie. Qu’en revanche, la recourante dispose, en tant que conjointe du bénéficiaire des prestations complémentaires, de la qualité pour recourir à l’encontre des décisions de l’intimé (ATF 138 V 292 ; arrêt du Tribunal fédéral 9C_301/2016 du 25 janvier 2017). Que, dans cette mesure, la partie recourante est en l’espèce la recourante et non pas son époux, lequel n’a d’ailleurs pas manifesté son intention de recourir à l’encontre de la décision litigieuse. Qu’en conséquence, le recours, conformément à la demande de la recourante, sera enregistré au nom de celle-ci et non pas de son époux.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w:t>
      </w:r>
    </w:p>
    <w:p>
      <w:r>
        <w:t>A/4208/2023 - 4/5 - effectivement en mains le pli qui contenait la décision ; qu’il suffit ainsi que la communication soit entrée dans sa sphère de puissance de manière qu'il puisse en prendre connaissance (ATF 122 III 319 consid. 4 et les références ; GRISEL, Traité de droit administratif, p. 876 et la jurisprudence citée; KNAPP, Précis de droit administratif, 4ème éd., n° 704 p. 153 ; KÖLZ/HÄNER, Verwaltungsverfahren und Verwaltungsrechtspflege des Bundes, 2ème éd., n° 341 p. 123). Qu’en l’occurrence, il convient d’admettre que la décision du 15 août 2023 est entrée dans la sphère de puissance de la recourante, dès lors qu’elle a été dûment notifiée à son adresse, qui est aussi celle de son époux, et qu’il est établi que celui-ci en a eu connaissance. Que le fait que celui-ci ne lui aurait pas communiqué ladite décision n’est pas pertinent. Qu’il est établi que l’intéressé a eu connaissance de la décision du 15 août 2023 à tout le moins le 28 août 2023, jour où il a déposé une demande de remise. Qu’ainsi au jour du dépôt de l’opposition de la recourante, le 21 novembre 2023, la décision du 15 août 2023, notifiée au plus tard le 28 août 2023, était entrée en force, faute d’avoir fait l’objet d’une opposition dans un délai de 30 jours. Qu’en effet, selon l’art. 52 al. 1 LPGA, les décisions peuvent être attaquées dans les 30 jours par voie d’opposition auprès de l’assureur qui les a rendues, à l’exception des décisions d’ordonnancement de la procédure. Qu’en conséquence, la décision de l’intimé déclarant l’opposition de la recourante du 21 novembre 2023 irrecevable, pour tardiveté, ne peut qu’être confirmée. Que, partant, le recours sera rejeté. Que, pour le surplus, la procédure est gratuite (art. 61 let. fbis LPGA a contrario).</w:t>
      </w:r>
    </w:p>
    <w:p>
      <w:r>
        <w:t>A/4208/2023 - 5/5 -</w:t>
      </w:r>
    </w:p>
    <w:p>
      <w:r>
        <w:t>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