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ATAS/78/2014 vom 14. Januar 2014</w:t>
      </w:r>
    </w:p>
    <w:p>
      <w:r>
        <w:t>GE Cour de justice, 2014-01-14, FR</w:t>
      </w:r>
    </w:p>
    <w:p>
      <w:r>
        <w:rPr>
          <w:b/>
        </w:rPr>
        <w:t xml:space="preserve">Quelle: </w:t>
      </w:r>
      <w:r>
        <w:t>https://mcp.opencaselaw.ch/entscheid/ge_gerichte_ATAS_78_2014</w:t>
      </w:r>
    </w:p>
    <w:p>
      <w:r>
        <w:t>FR: GE_GERICHTE ATAS/78/2014 du 14 janvier 2014</w:t>
      </w:r>
    </w:p>
    <w:p>
      <w:r>
        <w:t>IT: GE_GERICHTE ATAS/78/2014 del 14 gennaio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3</w:t>
      </w:r>
    </w:p>
    <w:p>
      <w:r>
        <w:t>Interjeté en temps utile devant la juridiction compétente et dans la forme requise par la loi, le recours est recevable (art. 56 al. 1, 58 al. 1 et 60 LPGA; art. 89B de la loi sur la procédure administrative du 12 septembre 1985 (LPA ; RS E 5 10).</w:t>
      </w:r>
    </w:p>
    <w:p>
      <w:r>
        <w:rPr>
          <w:b/>
        </w:rPr>
        <w:t>E. 4</w:t>
      </w:r>
    </w:p>
    <w:p>
      <w:r>
        <w:t>Le litige porte sur la question de savoir si le traitement dentaire subi par la recourante doit être pris en charge en totalité ou partie par l'assurance obligatoire des soins, singulièrement si les lésions dentaires alléguées par la recourante sont avérées, et dans l'affirmative, si elles sont en lien de causalité avec l'accident du 22 mars 2012.</w:t>
      </w:r>
    </w:p>
    <w:p>
      <w:r>
        <w:rPr>
          <w:b/>
        </w:rPr>
        <w:t>E. 5</w:t>
      </w:r>
    </w:p>
    <w:p>
      <w:r>
        <w:t>En vertu de l'art. 31 al. 2 LAMal, l'assurance obligatoire des soins prend en charge les coûts du traitement de lésions du système de la mastication causées par un accident selon l'art. 1a al. 2 let. b LAMal. Cette dernière disposition prévoit quant à elle que l'assurance-maladie sociale alloue des prestations en cas d'accident (art. 4 LPGA), dans la mesure où aucune assurance-accidents n'en assume la prise en charge.</w:t>
      </w:r>
    </w:p>
    <w:p>
      <w:r>
        <w:rPr>
          <w:b/>
        </w:rPr>
        <w:t>E. 6</w:t>
      </w:r>
    </w:p>
    <w:p>
      <w:r>
        <w:t>a) Selon l'art. 4 LPGA, est réputé accident toute atteinte dommageable, soudaine et involontaire, portée au corps humain par une cause extérieure extraordinaire qui compromet la santé physique, mentale ou psychique ou qui entraîne la mort. b) En ce qui concerne le lien de causalité entre les lésions et un accident, il y a lieu de se référer à la jurisprudence rendue dans le cadre de la loi fédérale sur l'assurance-accidents du 20 mars 1981 (LAA ; RS 832.20).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A/1239/2013 - 8/13 -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L'accident ne constitue pas une cause partielle de l'affection, mais une simple «cause aléatoire », lorsqu'elle peut manifestement intervenir en tout temps en raison d'un simple facteur déclenchant ou spontanément s'il est établi, au degré de la vraisemblance prépondérante, que même sans l'accident assuré, une telle évolution se serait produite dans un délai relativement bref (arrêt non publié du 5 avril 2007; U 413/05). Tout en relevant que l'insuffisance veineuse dont souffrait une assurée n'était pas d'origine accidentelle et, que cette affection, en empêchant la guérison de la plaie initialement provoquée par l'accident, constituait au moins une cause partielle, certes importante, de l'évolution de l'état de santé de l'assurée, le Tribunal fédéral n'a pas pour autant retenu que l'accident n'était pas causal. En effet, le fait que l'accident n'ait pas provoqué l'affection ne signifiait pas qu'il n'ait pas contribué, avec cette affection préexistante, à la survenance de l'atteinte pour laquelle le traitement était devenu nécessaire (arrêt non publié du 14 mai 2009; 8C_726/2008).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w:t>
      </w:r>
    </w:p>
    <w:p>
      <w:r>
        <w:rPr>
          <w:b/>
        </w:rPr>
        <w:t>E. 7</w:t>
      </w:r>
    </w:p>
    <w:p>
      <w:r>
        <w:t>En matière dentaire, la jurisprudence précise que le caractère adéquat du lien de causalité entre le fait constitutif d'un accident de se casser une dent en mordant dans un pain aux noix qui contient un résidu de coquille et la survenance du dommage</w:t>
      </w:r>
    </w:p>
    <w:p>
      <w:r>
        <w:t>A/1239/2013 - 9/13 - dentaire ne peut être nié que s'il y a lieu d'admettre que la dent se fût brisée même en l'absence d'une sollicitation anormale. La dent ne doit pas nécessairement être parfaitement saine, il suffit qu'elle remplisse normalement sa fonction (ATF 114 V 170; arrêt non publié du 13 avril 2006; K 41/05). Ainsi, le caractère adéquat du lien de causalité entre le fait constitutif d'un accident et la survenance d'un dommage dentaire ne peut être nié que s'il y a lieu d'admettre que la dent fût brisée même en l'absence d'une sollicitation anormale (ATF 114 V 170; arrêt non publié du 1er juillet 2003; U 288/02).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A/1239/2013 - 10/13 -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g)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w:t>
      </w:r>
    </w:p>
    <w:p>
      <w:r>
        <w:t>A/1239/2013 - 11/13 - V 195 consid. 2 et les références). Aussi n’existe-t-il pas, en droit des assurances sociales, un principe selon lequel l’administration ou le juge devrait statuer, dans le doute, en faveur de l’assuré (ATF 126 V 322 consid. 5a).</w:t>
      </w:r>
    </w:p>
    <w:p>
      <w:r>
        <w:rPr>
          <w:b/>
        </w:rPr>
        <w:t>E. 9</w:t>
      </w:r>
    </w:p>
    <w:p>
      <w:r>
        <w:t>En l'espèce, l'assurance ne conteste pas que la chute de l'assurée soit un accident au sens de l'art. 4 LPGA. A cet égard, les constations objectives quelques jours après l'accident du Dr L_________ concernant des signes de contusion légers corroborent la description faite par l'assurée des circonstances de cet accident. D'ailleurs, l'assurance ne le conteste pas. Elle fait valoir l'absence de lien de causalité naturelle et adéquate entre l'accident et le traitement devisé, en se fondant sur l'avis de son dentiste conseil. Cet avis est fondé exclusivement sur la radio panoramique, sans examen de l'assurée. Il décrit de façon lapidaire l'état de chaque dent et estime que la bouche de la patiente est "dans un état extrêmement négligé avec des dents délabrées" pour exclure que l'accident soit la cause des lésions constatées aux dents 14 et 15, qui étaient à ce point délabrées qu'elles ne pouvaient plus supporter une quelconque activité masticatoire. Selon lui, la grande majorité des dents a fait l'objet de traitements inadéquats et les couronnes existantes seraient toutes "perdues". Ses explications concernant la dent 15 sont circonstanciées et exposent de façon convaincante que c'est l'état antérieur de la dent qui a empêché de simplement poser une nouvelle couronne et imposé le choix d'un implant. Il admet par contre que la carie de la dent 14 est sans conséquence sur la fracture de l'émail, mais accuse l'assurée et son dentiste d'avoir volontairement attendu un accident pour refaire la couronne, abusant ainsi des assurances sociales. S'il s'avère que cet avis est convaincant sur certains points, il perd de sa valeur probante par son manque d'objectivité, son ton et les termes tout à fait excessifs qu'il contient et en raison de la prévention de son auteur contre son confrère et la patiente. Pour sa part, le dentiste traitant confirme la description de la radiographie panoramique faite par le dentiste-conseil de l'assurance, mais estime que les dents</w:t>
      </w:r>
    </w:p>
    <w:p>
      <w:r>
        <w:rPr>
          <w:b/>
        </w:rPr>
        <w:t>E. 14</w:t>
      </w:r>
    </w:p>
    <w:p>
      <w:r>
        <w:t>et 15 étaient saines, compte tenu de leur âge et des traitements qu'elles avaient déjà subi, de sorte que la fracture des dents avait bien été causée par l'accident. D'abord, si le dernier courrier du Dr L_________ est manuscrit et non daté, rien ne permet sérieusement de douter qu'il en est bien l'auteur. Au surplus, le tampon "Adent clinique dentaire: Meyrin" est apposée au dos de l'enveloppe qui a été conservée par la Cour de céans. De plus, ce médecin a répondu à cinq des six questions de la Cour, omettant seulement celle concernant la description faite par la patiente de l'accident lors de la première consultation. Cet élément n'est toutefois pas déterminant puisque les circonstances de l'accident ne sont pas contestées. Cela étant, cet avis – outre qu'il émane du dentiste traitant de l'assurée – n'est pas assez précis, ni suffisamment motivé pour établir à lui seul un lien de causalité entre l'accident et l'ensemble des lésions et soins prévus.</w:t>
      </w:r>
    </w:p>
    <w:p>
      <w:r>
        <w:t>A/1239/2013 - 12/13 - Il convient donc d'examiner si l'examen et la confrontation de ces deux avis permet de déterminer au degré de la vraisemblance prépondérante si les soins devisés sont en lien de causalité avec l'accident. 10. En premier, lieu, les deux dentistes s'accordent sur le fait que c'est bien la chute qui a causé la fracture de la céramique de la dent 14. A ce propos, le Dr M_________ se contente d'affirmer que la couronne aurait de toute façon dû être refaite à l'avenir en raison d'une carie. Outre le fait que cela n'est pas démontré, c'est sans incidence sur le lien de causalité naturelle. Cela ne signifie en effet pas, contrairement à ce que prétend l'assurance, que l'accident n'ait été qu'une simple cause aléatoire et que cette lésion serait intervenue spontanément, à l'occasion d'une simple mastication. En outre, le Dr M_________ ne rend pas vraisemblable qu'avant l'accident déjà, cette dent ne remplissait plus sa fonction masticatoire. De surcroît, il suffit que l'accident soit une des causes ou une cause partielle de la lésion pour que l'assurance-accident doive intervenir. Au surplus, dans la mesure où il est établi que la dent et la couronne ne se seraient pas brisées en l'absence d'une sollicitation anormale, le lien de causalité adéquate entre l'accident et ces fractures est admis. Cela suffit pour que l'assurance doive prendre à sa charge les frais liés aux soins concernant la dent 14. La motivation qui précède s'applique également à la dent 15, sous réserve de ce qui suit. S'il est démontré au degré de la vraisemblance prépondérante que c'est bien la chute qui a provoqué la fracture de ce qu’il restait de la racine de la dent, il est certain qui si la dent avait été saine, l'accident n'aurait pas nécessité l'extraction du reste de la dent, la pose d'un implant, puis d'une couronne. Dans la mesure d'ailleurs où il ne semble pas que la couronne ait été brisée, mais qu'elle se soit seulement descellée lors du choc ayant rendu la dent mobile, ni l'implant, ni la nouvelle couronne ne sont à la charge de l'assurance accident, mais seulement les frais liés au rescellement de la couronne existante. 11. En conséquence, il est établi que l'assurée s'est fissuré deux dents en tombant de son lit sur la table de nuit de sa chambre d'hôtel, de sorte que cet événement est en relation de causalité naturelle avec l'atteinte à la santé qu'elle a subie et les soins nécessités, sous réserve de la pose d'un implant et d'une nouvelle couronne sur la dent 15.</w:t>
      </w:r>
    </w:p>
    <w:p>
      <w:r>
        <w:t>A/1239/2013 - 13/13 -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