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ATAS/789/2020 vom 21. September 2020</w:t>
      </w:r>
    </w:p>
    <w:p>
      <w:r>
        <w:t>GE Cour de justice, 2020-09-21, FR</w:t>
      </w:r>
    </w:p>
    <w:p>
      <w:r>
        <w:rPr>
          <w:b/>
        </w:rPr>
        <w:t xml:space="preserve">Quelle: </w:t>
      </w:r>
      <w:r>
        <w:t>https://mcp.opencaselaw.ch/entscheid/ge_gerichte_ATAS_789_2020</w:t>
      </w:r>
    </w:p>
    <w:p>
      <w:r>
        <w:t>FR: GE_GERICHTE ATAS/789/2020 du 21 septembre 2020</w:t>
      </w:r>
    </w:p>
    <w:p>
      <w:r>
        <w:t>IT: GE_GERICHTE ATAS/789/2020 del 21 settembre 2020</w:t>
      </w:r>
    </w:p>
    <w:p>
      <w:pPr>
        <w:pStyle w:val="Heading2"/>
      </w:pPr>
      <w:r>
        <w:t>Volltext</w:t>
      </w:r>
    </w:p>
    <w:p>
      <w:r>
        <w:t>Siégeant : Mario-Dominique TORELLO, Président; Saskia BERENS TOGNI,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A/3868/2019 ATAS/789/2020 COUR DE JUSTICE Chambre des assurances sociales Arrêt du 21 septembre 2020 10ème Chambre</w:t>
      </w:r>
    </w:p>
    <w:p>
      <w:r>
        <w:t>En la cause Monsieur A______, domicilié ______, à BERNEX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A/3868/2019 - 2/2 - Vu la décision sur opposition du service des prestations complémentaires (ci-après : le SPC ou l'intimé) du 9 octobre 2019, déclarant irrecevable l'opposition interjetée par Monsieur A______ (ci-après : l'assuré ou le recourant); Vu le recours du 17 octobre 2019 (date du timbre postal); Vu la réponse de l'intimé du 14 novembre 2019; Vu les écritures complémentaires des parties; Vu l'audience d'enquêtes et de comparution personnelle des parties du 21 septembre 2020; Attendu qu'à cette dernière audience, le recourant a indiqué qu'il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