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ATAS/789/2014 vom 27. Juni 2014</w:t>
      </w:r>
    </w:p>
    <w:p>
      <w:r>
        <w:t>GE Cour de justice, 2014-06-27, FR</w:t>
      </w:r>
    </w:p>
    <w:p>
      <w:r>
        <w:rPr>
          <w:b/>
        </w:rPr>
        <w:t xml:space="preserve">Quelle: </w:t>
      </w:r>
      <w:r>
        <w:t>https://mcp.opencaselaw.ch/entscheid/ge_gerichte_ATAS_789_2014</w:t>
      </w:r>
    </w:p>
    <w:p>
      <w:r>
        <w:t>FR: GE_GERICHTE ATAS/789/2014 du 27 juin 2014</w:t>
      </w:r>
    </w:p>
    <w:p>
      <w:r>
        <w:t>IT: GE_GERICHTE ATAS/789/2014 del 27 giugno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w:t>
      </w:r>
    </w:p>
    <w:p>
      <w:r>
        <w:t>A/1290/2014 - 3/5 - des contestations prévues à l’art. 56 de la loi fédérale sur la partie générale du droit des assurances sociales, du 6 octobre 2000 (LPGA; RS 830.1) relatives à la loi fédérale sur l'assurance-maladie, du 18 mars 1994 (LAMal; RS 832.10). La compétence de la chambre de céans pour juger du cas d’espèce est ainsi établie.</w:t>
      </w:r>
    </w:p>
    <w:p>
      <w:r>
        <w:rPr>
          <w:b/>
        </w:rPr>
        <w:t>E. 2</w:t>
      </w:r>
    </w:p>
    <w:p>
      <w:r>
        <w:t>Le recours, interjeté dans les forme et délai prévus par la loi, est recevable (art. 56 al. 1 et 60 al. 1 LPGA).</w:t>
      </w:r>
    </w:p>
    <w:p>
      <w:r>
        <w:rPr>
          <w:b/>
        </w:rPr>
        <w:t>E. 3</w:t>
      </w:r>
    </w:p>
    <w:p>
      <w:r>
        <w:t>a) 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b) D’après l’art. 34 al. 1 LAMal, les assureurs ne peuvent prendre en charge, au titre de l’assurance obligatoire des soins, d’autres coûts que ceux des prestations prévues aux art. 25 à 33. L’art. 31 al. 1 LAMal prévoit que l’assurance obligatoire des soins prend en charge les coûts des soins dentaires : s’ils sont occasionnés par une maladie grave et non évitable du système de la mastication (let. a), s’ils sont occasionnés par une autre maladie grave ou ses séquelles (let. b), ou s’ils sont nécessaires pour traiter une maladie grave ou ses séquelles (let. c). Conformément à l'art. 33 al. 2 et 5 LAMal, en liaison avec l'art. 33 let. d de l'ordonnance sur l'assurance-maladie du 27 juin 1995 (OAMal), le Département fédéral de l'intérieur (DFI) a édicté les articles 17 à 19a de l'ordonnance sur les prestations dans l'assurance obligatoire des soins en cas de maladie du 29 septembre 1995 (ordonnance sur les prestations de l’assurance des soins, OPAS ; 832.112.31), qui se rapportent à chacune des éventualités prévues à l'art. 31 al. 1 let. a à c LAMal. Selon une jurisprudence constante, la liste des affections de nature à nécessiter des soins dentaires à la charge de l'assurance obligatoire des soins en cas de maladie est exhaustive (ATF 129 V 279 consid. 3.2, 127 V 332 consid. 3a et 343 consid. 3b, 124 V 185). A l'art. 17 OPAS, sont énumérées les maladies graves et non évitables du système de la mastication au sens de l'art. 31 al. 1 let. a LAMal, qui ouvrent le droit à la prise en charge des coûts des traitements dentaires par l'assurance obligatoire des soins. Selon la jurisprudence, est "évitable" toute maladie du système de la mastication qui peut être évitée par une bonne hygiène buccale et dentaire. Dans ce sens, sont visées la carie et la parodontite (ATF 129 V 279 consid. 3.3, 125 V 19 ss. consid. 3a; SVR 1999 KV 11 p. 25 consid. 1b/aa). L’art. 18 OPAS prévoit quant à lui que l’assurance prend en charge les soins dentaires occasionnés par les autres maladies graves ou leurs séquelles et</w:t>
      </w:r>
    </w:p>
    <w:p>
      <w:r>
        <w:t>A/1290/2014 - 4/5 - nécessaires à leur traitement - art. 31 al. 1 let. b LAMal. Toutefois, les prestations ne sont prises en charge que si l’assureur-maladie a donné préalablement une garantie spéciale et avec l’autorisation expresse du médecin-conseil (al. 2). Enfin, l’art. 19 OPAS prévoit que l’assurance prend en charge les soins dentaires nécessaires pour réaliser et garantir les traitements médicaux (art. 31 al. 1 let. c LAMal), dans certaines circonstances n’entrant pas en ligne de compte en l’espèce, et l’art. 19a OPAS envisage le cas des infirmités congénitales.</w:t>
      </w:r>
    </w:p>
    <w:p>
      <w:r>
        <w:rPr>
          <w:b/>
        </w:rPr>
        <w:t>E. 4</w:t>
      </w:r>
    </w:p>
    <w:p>
      <w:r>
        <w:t>Force est de constater que la hernie hiatale et ses conséquences ne figurent pas aux art. 17 à 19 OPAS, de sorte que l’assureur-maladie n’a pas à les prendre en charge au titre de l’assurance obligatoire des soins. A cet égard, la question d’un éventuel lien de causalité entre la hernie du recourant et ses problèmes dentaires n’est pas relevante, étant rappelé que, selon une jurisprudence constante, la liste des affections de nature à nécessiter des soins dentaires à la charge de l'assurance obligatoire des soins en cas de maladie est exhaustive.</w:t>
      </w:r>
    </w:p>
    <w:p>
      <w:r>
        <w:rPr>
          <w:b/>
        </w:rPr>
        <w:t>E. 5</w:t>
      </w:r>
    </w:p>
    <w:p>
      <w:r>
        <w:t>En conséquence, la décision est conforme à la loi et, partant, bien fondée. Le recours est donc rejeté.</w:t>
      </w:r>
    </w:p>
    <w:p>
      <w:r>
        <w:t>A/1290/2014 - 5/5 -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