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ATAS/789/2011 vom 30. August 2011</w:t>
      </w:r>
    </w:p>
    <w:p>
      <w:r>
        <w:t>GE Cour de justice, 2011-08-30, FR</w:t>
      </w:r>
    </w:p>
    <w:p>
      <w:r>
        <w:rPr>
          <w:b/>
        </w:rPr>
        <w:t xml:space="preserve">Quelle: </w:t>
      </w:r>
      <w:r>
        <w:t>https://mcp.opencaselaw.ch/entscheid/ge_gerichte_ATAS_789_2011</w:t>
      </w:r>
    </w:p>
    <w:p>
      <w:r>
        <w:t>FR: GE_GERICHTE ATAS/789/2011 du 30 août 2011</w:t>
      </w:r>
    </w:p>
    <w:p>
      <w:r>
        <w:t>IT: GE_GERICHTE ATAS/789/2011 del 30 agosto 2011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La Cour de céans considère, au vu de ce qui précède, que les pièces figurant au dossier ne permettent pas de se déterminer en toute connaissance de cause et,</w:t>
      </w:r>
    </w:p>
    <w:p>
      <w:r>
        <w:t>A/384/2011 - 12/13 - partant, de se prononcer sur un éventuel droit de l'assurée à des prestations AI. Le dossier n'est ainsi pas en état d'être jugé. Il se justifie dès lors de renvoyer la cause à l'intimé qui complètera l'instruction, notamment en mettant en œuvre une expertise psychiatrique et qui cela fait, rendra une nouvelle décision.</w:t>
      </w:r>
    </w:p>
    <w:p>
      <w:r>
        <w:rPr>
          <w:b/>
        </w:rPr>
        <w:t>E. 12</w:t>
      </w:r>
    </w:p>
    <w:p>
      <w:r>
        <w:t>Au vu de ce qui précède, le recours doit être admis en ce sens que la décision du 19 novembre 2010 est annulée et la cause renvoyée à l'intimé pour instruction complémentaire et nouvelle décision.</w:t>
      </w:r>
    </w:p>
    <w:p>
      <w:r>
        <w:t>A/384/2011 - 13/13 -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