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ATAS/789/2010 vom 7. Oktober 2010</w:t>
      </w:r>
    </w:p>
    <w:p>
      <w:r>
        <w:t>GE Cour de justice, 2010-10-07, FR</w:t>
      </w:r>
    </w:p>
    <w:p>
      <w:r>
        <w:rPr>
          <w:b/>
        </w:rPr>
        <w:t xml:space="preserve">Quelle: </w:t>
      </w:r>
      <w:r>
        <w:t>https://mcp.opencaselaw.ch/entscheid/ge_gerichte_ATAS_789_2010</w:t>
      </w:r>
    </w:p>
    <w:p>
      <w:r>
        <w:t>FR: GE_GERICHTE ATAS/789/2010 du 7 octobre 2010</w:t>
      </w:r>
    </w:p>
    <w:p>
      <w:r>
        <w:t>IT: GE_GERICHTE ATAS/789/2010 del 7 ottobre 2010</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l'espèce, une aggravation des troubles psychiques est alléguée. Par ailleurs, la recourante a commencé à consulter un psychiatre en raison de ces troubles. Cela étant, il s'avère nécessaire de faire évaluer son état psychique et la répercussion de celui-ci sur la capacité de travail dans le ménage.</w:t>
      </w:r>
    </w:p>
    <w:p>
      <w:r>
        <w:rPr>
          <w:b/>
        </w:rPr>
        <w:t>E. 3</w:t>
      </w:r>
    </w:p>
    <w:p>
      <w:r>
        <w:t>En ce qui concerne la mission d'expertise, il va de soi que celle-ci devra comprendre une anamnèse et un status clinique, sans qu'il soit nécessaire de le mentionner dans les questions. S'agissant des compléments souhaités par la recourante, le Tribunal n'en tiendra que partiellement compte dans les questions posées, dès lors qu'il ne les juge pas totalement pertinents.</w:t>
      </w:r>
    </w:p>
    <w:p>
      <w:r>
        <w:t>- 13/14-</w:t>
      </w:r>
    </w:p>
    <w:p>
      <w:r>
        <w:t>A/2031/2010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