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ATAS/788/2020 vom 9. September 2020</w:t>
      </w:r>
    </w:p>
    <w:p>
      <w:r>
        <w:t>GE Cour de justice, 2020-09-09, FR</w:t>
      </w:r>
    </w:p>
    <w:p>
      <w:r>
        <w:rPr>
          <w:b/>
        </w:rPr>
        <w:t xml:space="preserve">Quelle: </w:t>
      </w:r>
      <w:r>
        <w:t>https://mcp.opencaselaw.ch/entscheid/ge_gerichte_ATAS_788_2020</w:t>
      </w:r>
    </w:p>
    <w:p>
      <w:r>
        <w:t>FR: GE_GERICHTE ATAS/788/2020 du 9 septembre 2020</w:t>
      </w:r>
    </w:p>
    <w:p>
      <w:r>
        <w:t>IT: GE_GERICHTE ATAS/788/2020 del 9 settembre 2020</w:t>
      </w:r>
    </w:p>
    <w:p>
      <w:pPr>
        <w:pStyle w:val="Heading2"/>
      </w:pPr>
      <w:r>
        <w:t>Erwägungen</w:t>
      </w:r>
    </w:p>
    <w:p>
      <w:r>
        <w:rPr>
          <w:b/>
        </w:rPr>
        <w:t>E. 1</w:t>
      </w:r>
    </w:p>
    <w:p>
      <w:r>
        <w:t>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 Sa compétence pour juger du cas d’espèce est ainsi établie.</w:t>
      </w:r>
    </w:p>
    <w:p>
      <w:r>
        <w:rPr>
          <w:b/>
        </w:rPr>
        <w:t>E. 2</w:t>
      </w:r>
    </w:p>
    <w:p>
      <w:r>
        <w:t>L'ouverture de l'action prévue à l'art. 73 al. 1 LPP n'est soumise, comme telle, à l'observation d'aucun délai (ATAS/929/2017 du 18 octobre 2017 consid. 2 et les références citées). La demande respecte en outre la forme prévue à l'art. 89B de la loi sur la procédure administrative du 12 septembre 1985 (LPA - E 5 10). Partant, elle est recevable.</w:t>
      </w:r>
    </w:p>
    <w:p>
      <w:r>
        <w:rPr>
          <w:b/>
        </w:rPr>
        <w:t>E. 3</w:t>
      </w:r>
    </w:p>
    <w:p>
      <w:r>
        <w:t>Le litige porte sur le bien-fondé de la demande en condamnation au paiement des cotisations échues formée par la demanderesse.</w:t>
      </w:r>
    </w:p>
    <w:p>
      <w:r>
        <w:rPr>
          <w:b/>
        </w:rPr>
        <w:t>E. 4</w:t>
      </w:r>
    </w:p>
    <w:p>
      <w:r>
        <w:t>La LPP institue un régime d'assurance obligatoire des salariés (art. 2 al. 1 LPP).</w:t>
      </w:r>
    </w:p>
    <w:p>
      <w:r>
        <w:rPr>
          <w:b/>
        </w:rPr>
        <w:t>E. 5</w:t>
      </w:r>
    </w:p>
    <w:p>
      <w:r>
        <w:t>Selon l'art. 11 al. 1 LPP, tout employeur occupant des salariés soumis à l'assurance obligatoire doit être affilié à une institution de prévoyance inscrite dans le registre de la prévoyance professionnelle.</w:t>
      </w:r>
    </w:p>
    <w:p>
      <w:r>
        <w:rPr>
          <w:b/>
        </w:rPr>
        <w:t>E. 6</w:t>
      </w:r>
    </w:p>
    <w:p>
      <w:r>
        <w:t>La convention dite d’affiliation (« Anschlussvertrag ») d’un employeur à une fondation collective ou à une fondation commune est un contrat sui generis fondé sur l’art. 11 LPP (ATF 120 V 299 consid. 4a et les références). L’employeur affilié à une institution de prévoyance par un tel contrat est tenu de verser à celle-ci les cotisations qu’elle fixe dans ses dispositions réglementaires (cf. art. 66 al. 1 phr. 1 LPP).</w:t>
      </w:r>
    </w:p>
    <w:p>
      <w:r>
        <w:rPr>
          <w:b/>
        </w:rPr>
        <w:t>E. 7</w:t>
      </w:r>
    </w:p>
    <w:p>
      <w:r>
        <w:t>Conformément à l'art. 66 al. 2 LPP, l'employeur est le débiteur de la totalité des cotisations envers l'institution de prévoyance. Celle-ci peut majorer d'un intérêt moratoire les cotisations payées tardivement. Le taux d'intérêt se détermine en premier lieu selon la convention conclue par les parties dans le contrat de prévoyance et, à défaut, selon les dispositions légales sur les intérêts moratoires des art. 102 ss CO (SVR 1994 BVG n. 2 p. 5 consid. 3b/aa; RSAS 1990 p. 161 consid. 4b). Aux termes de l’art. 102 al. 1 CO, le débiteur d’une obligation exigible est mis en demeure par l’interpellation du créancier. Lorsque le jour de l’exécution a été déterminé d’un commun accord, ou fixé par l’une des parties en vertu d’un droit à elle réservé et au moyen d’un avertissement régulier, le débiteur est mis en demeure par la seule expiration de ce jour (art. 102 al. 2 CO). Le débiteur qui est en demeure</w:t>
      </w:r>
    </w:p>
    <w:p>
      <w:r>
        <w:t>A/1952/2020 - 5/8 - pour le paiement d’une somme d’argent doit un intérêt moratoire à 5%, dans la mesure où un taux d’intérêt plus élevé n’a pas été convenu par contrat (art. 104 al. 1 et 2 CO; ATF 130 V 414 consid. 5; ATF 127 V 377 consid. 5e/bb et les références). Selon l’art. 105 al. 3 CO, des intérêts ne peuvent être portés en compte pour cause de retard dans les intérêts moratoires (RSAS 2003 p. 500 consid. 6.1).</w:t>
      </w:r>
    </w:p>
    <w:p>
      <w:r>
        <w:rPr>
          <w:b/>
        </w:rPr>
        <w:t>E. 8</w:t>
      </w:r>
    </w:p>
    <w:p>
      <w:r>
        <w:t>En matière de prévoyance professionnelle, le juge saisi d’une action doit se prononcer sur l’existence ou l’étendue d’un droit ou d’une obligation dont une partie prétend être titulaire contre l’autre partie (arrêt du Tribunal fédéral des assurances B.91/05 du 17 janvier 2007 consid. 2.1).</w:t>
      </w:r>
    </w:p>
    <w:p>
      <w:r>
        <w:rPr>
          <w:b/>
        </w:rPr>
        <w:t>E. 9</w:t>
      </w:r>
    </w:p>
    <w:p>
      <w:r>
        <w:t>L’objet du litige devant la juridiction cantonale est déterminé par les conclusions de la demande introduite (arrêt du Tribunal fédéral des assurances B.72/04 du 31 janvier 2006 consid. 1.1). C’est ainsi la partie qui déclenche l’ouverture de la procédure qui détermine l’objet du litige (maxime de disposition). L’état de fait doit être établi d’office selon l’art. 73 al. 2 LPP seulement dans le cadre de l’objet du litige déterminé par la partie demanderesse. La maxime inquisitoire ne permet pas d’étendre l’objet du litige à des questions qui ne sont pas invoquées (ATF 129 V 450 consid. 3.2). Le juge n’est toutefois pas lié par les conclusions des parties; il peut ainsi adjuger plus ou moins que demandé à condition de respecter leur droit d’être entendu (arrêt du Tribunal fédéral des assurances B.59/03 du 30 décembre 2003 consid. 4.1).</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cf. ATF 130 III 324 consid. 3.2 et 3.3). Aussi n’existe-t-il pas, en droit des assurances sociales, un principe selon lequel l’administration ou le juge devrait statuer, dans le doute, en faveur de l’assuré (ATF 126 V 322 consid. 5a).</w:t>
      </w:r>
    </w:p>
    <w:p>
      <w:r>
        <w:rPr>
          <w:b/>
        </w:rPr>
        <w:t>E. 11</w:t>
      </w:r>
    </w:p>
    <w:p>
      <w:r>
        <w:t>a. En l’espèce, selon le contrat d’affiliation liant les parties, la défenderesse s’est engagée à verser les contributions facturées par la demanderesse. La défenderesse a formé opposition au commandement de payer qui lui a été adressé en lien avec sa créance envers la demanderesse sans motiver sa position. La demanderesse a établi par décompte le montant de sa créance envers la défenderesse. Le montant réclamé par la demanderesse à la défenderesse est ainsi suffisamment établi.</w:t>
      </w:r>
    </w:p>
    <w:p>
      <w:r>
        <w:t>A/1952/2020 - 6/8 - b. La demanderesse a conclu à l’octroi d’un intérêt moratoire à 5% dès le</w:t>
      </w:r>
    </w:p>
    <w:p>
      <w:r>
        <w:rPr>
          <w:b/>
        </w:rPr>
        <w:t>E. 13</w:t>
      </w:r>
    </w:p>
    <w:p>
      <w:r>
        <w:t>a. La demanderesse conclut à ce que la défenderesse soit condamnée aux frais et dépens de la procédure. b. L'art. 73 al. 2 LPP précise que les cantons doivent prévoir une procédure simple, rapide et, en principe, gratuite. L'art. 89H al. 1 LPA prévoit quant à lui que la procédure est gratuite pour les parties, sous réserve de l'al. 4 (relatif à l’assurance- invalidité). Toutefois, les débours et un émolument peuvent être mis à la charge de la partie qui agit de manière téméraire ou témoigne de légèreté. Une indemnité est allouée au recourant qui obtient gain de cause (art. 89H al. 3 LPA). c. En l’espèce, la demanderesse n’est pas assistée par un avocat indépendant. Elle agit en qualité d'organisme chargé de tâches de droit public et n’a pas droit à des dépens (arrêt du Tribunal fédéral 9C_927/2010 du 4 août 2011 consid. 6 et les références citées).</w:t>
      </w:r>
    </w:p>
    <w:p>
      <w:r>
        <w:t>A/1952/2020 - 8/8 -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