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ATAS/788/2018 vom 10. September 2018</w:t>
      </w:r>
    </w:p>
    <w:p>
      <w:r>
        <w:t>GE Cour de justice, 2018-09-10, FR</w:t>
      </w:r>
    </w:p>
    <w:p>
      <w:r>
        <w:rPr>
          <w:b/>
        </w:rPr>
        <w:t xml:space="preserve">Quelle: </w:t>
      </w:r>
      <w:r>
        <w:t>https://mcp.opencaselaw.ch/entscheid/ge_gerichte_ATAS_788_2018</w:t>
      </w:r>
    </w:p>
    <w:p>
      <w:r>
        <w:t>FR: GE_GERICHTE ATAS/788/2018 du 10 septembre 2018</w:t>
      </w:r>
    </w:p>
    <w:p>
      <w:r>
        <w:t>IT: GE_GERICHTE ATAS/788/2018 del 10 settembre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Cour est saisie d’un recours pour déni de justice. Conformément à l’art. 56 al. 2 LPGA, un recours peut être formé lorsque l'assureur, malgré la demande de l'intéressé, ne rend pas de décision ou de décision sur opposition. En l’espèce, le recours pour déni de justice, interjeté par-devant l’autorité compétente (art. 58 al. 1 LPGA), est recevable.</w:t>
      </w:r>
    </w:p>
    <w:p>
      <w:r>
        <w:rPr>
          <w:b/>
        </w:rPr>
        <w:t>E. 3</w:t>
      </w:r>
    </w:p>
    <w:p>
      <w:r>
        <w:t>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w:t>
      </w:r>
    </w:p>
    <w:p>
      <w:r>
        <w:t>A/1405/2018 - 7/10 -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b.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La Cour de céans a considéré qu’il y avait eu déni de justice dans un cas où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dans un autre cas où l’OAI avait attendu quatorze mois depuis l’opposition pour mettre en œuvre une expertise multidisciplinaire à laquelle l’assuré avait conclu d’emblée (ATAS/484/2007 du 9 mai 2007), dans un autre cas où l’OAI avait ordonné un complément d’expertise dix-sept mois après avoir obtenu les renseignements des médecins traitants (ATAS/860/2006 du 2 octobre 2006), ou encore dans un cas où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(ATAS/223/2018 du 8 mars 2018). Dans un arrêt du 18 novembre 2013 (ATAS/1116/2013), la Cour de céans a également admis l’existence d’un déni de justice s’agissant d’un assuré qui, plus de cinq ans après le dépôt de sa demande, n’avait toujours pas obtenu de décision : l’OAI avait tardé à mettre sur pied une expertise pluridisciplinaire et à demander l’intégration dans la plateforme MED@P, alors même qu’il connaissait la longueur des délais pour la mise en place d’une telle expertise.</w:t>
      </w:r>
    </w:p>
    <w:p>
      <w:r>
        <w:rPr>
          <w:b/>
        </w:rPr>
        <w:t>E. 5</w:t>
      </w:r>
    </w:p>
    <w:p>
      <w:r>
        <w:t>En l'espèce, le recourant reproche à l'intimé de n'avoir toujours pas statué le 27 avril 2018 alors qu'il disposait de tous les éléments nécessaires depuis le</w:t>
      </w:r>
    </w:p>
    <w:p>
      <w:r>
        <w:t>A/1405/2018 - 8/10 -</w:t>
      </w:r>
    </w:p>
    <w:p>
      <w:r>
        <w:rPr>
          <w:b/>
        </w:rPr>
        <w:t>E. 9</w:t>
      </w:r>
    </w:p>
    <w:p>
      <w:r>
        <w:t>janvier 2017 et d'avoir requis des renseignements médicaux inutiles de la part du SMR. Il convient de déterminer si le délai qui s'est écoulé entre le 9 janvier 2017 et le dépôt du présent recours le 27 avril 2018, soit un peu plus de quinze mois, constitue un déni de justice de la part de l'intimé, étant constaté que l’intimé n’a, à ce jour, toujours pas statué sur la demande de prestations du recourant. 6. Préalablement, le recourant requiert la suspension de la procédure dans l'attente d'une décision de l'intimé. Aucun motif de suspension de la cause n'est cependant réalisé en l'espèce. En effet, lorsque l'autorité rend une décision sur ce qui est demandé, il n'y a plus de place pour un déni de justice et le recourant ne dispose plus que d'un intérêt à ce qu'il soit statué sur les frais afférents au recours, en tenant compte de l'état de fait existant avant l'événement mettant fin au litige (ATF 125 V 373 ; arrêt 9C_414/2012 du</w:t>
      </w:r>
    </w:p>
    <w:p>
      <w:r>
        <w:rPr>
          <w:b/>
        </w:rPr>
        <w:t>E. 12</w:t>
      </w:r>
    </w:p>
    <w:p>
      <w:r>
        <w:t>novembre 2012). En l'occurrence, le recourant n'a aucun intérêt à obtenir la suspension de la présente cause dont la seule conséquence serait que son recours devienne sans objet et que la chambre de céans doive néanmoins examiner, comme elle peut le faire dès à présent, si l'intimé a commis un déni de justice en ne statuant pas entre le 9 janvier 2017 et le 27 avril 2018. 7. S'agissant de l'instruction du dossier, suite à l'avis du SMR du 13 février 2017, l'intimé a requis de celui-ci de rectifier le taux de l'incapacité de travail retenu, en mentionnant 100 % au lieu de nul, ce que le SMR a effectué le 21 mars 2017 ; puis, le 28 septembre 2017, l'intimé a demandé une précision au SMR concernant la capacité de travail du recourant entre le 10 décembre 2013 et le 1er juillet 2014, l'expertise mentionnant une incapacité de travail de 50 % alors que le SMR n'avait retenu qu'une aggravation de l'état psychique du recourant depuis le 1er juillet 2014. Cette dernière demande de renseignements complémentaires au SMR n'apparaît, contrairement à l'avis du recourant, pas inutile dès lors que, dans son avis du</w:t>
      </w:r>
    </w:p>
    <w:p>
      <w:r>
        <w:rPr>
          <w:b/>
        </w:rPr>
        <w:t>E. 13</w:t>
      </w:r>
    </w:p>
    <w:p>
      <w:r>
        <w:t>février 2017 rendu suite à l'expertise psychiatrique, le SMR avait admis une aggravation de l'état de santé psychique du recourant depuis le 1er juillet 2014, entraînant une incapacité de travail totale de celui-ci, alors que le rapport d'expertise relevait une problématique psychique incapacitante à hauteur de 50 % depuis le 10 décembre 2013 déjà. De surcroît, le SMR se référait à son précédent avis du 31 mars 2014 dans lequel il attestait, notamment, d'une capacité de travail totale du recourant depuis le 1er décembre 2013, conclusion contraire à celle du rapport d'expertise psychiatrique. Certes, si le SMR avait effectué une lecture attentive de l’expertise psychiatrique, il aurait pu facilement se rendre compte que l’aggravation de l’état de santé du recourant était retenue par l'experte depuis le 10 décembre 2013 (puisqu’une capacité de travail réduite à 50 % était attestée depuis cette date) et non pas seulement depuis le 1er juillet 2014 ; il aurait alors pu rendre un avis du 13 février 2018 d’emblée cohérent, ce que le recourant a souligné.</w:t>
      </w:r>
    </w:p>
    <w:p>
      <w:r>
        <w:t>A/1405/2018 - 9/10 - On ne saurait toutefois considérer qu’une imprécision, voire une erreur de l’administration au cours de la gestion d’un dossier, de nature à ralentir le traitement de celui-ci, soit d’emblée inadmissible. En revanche, la demande de précision de la capacité de travail du recourant - portant sur la période depuis le 10 décembre 2013 - aurait déjà pu être formée par l'intimé au SMR lors de la première demande à celui-ci du</w:t>
      </w:r>
    </w:p>
    <w:p>
      <w:r>
        <w:rPr>
          <w:b/>
        </w:rPr>
        <w:t>E. 16</w:t>
      </w:r>
    </w:p>
    <w:p>
      <w:r>
        <w:t>mars 2017, dès lors que l'incertitude relative à la capacité de travail du recourant entre le 10 décembre 2013 et le 30 juin 2014 était d'emblée et facilement reconnaissable à la lecture de l’avis du SMR du 13 février 2017. L'intimé a ainsi laissé s'écouler une durée de plus de six mois de façon inutile et sans qu'aucune autre démarche ne soit entreprise dans le dossier du recourant. En outre, le SMR - dont le retard est imputable à l’intimé - s'est prononcé seulement le 23 mai 2018, suite à la demande de l'intimé du 28 septembre 2017. Il ne s'était donc toujours pas prononcé au jour du dépôt du présent recours, le 27 avril 2018, soit sept mois après la demande de l’intimé, ce qui est un délai trop long compte tenu du fait qu'il lui incombait uniquement de préciser s'il confirmait la conclusion de l'expertise psychiatrique quant à une incapacité de travail de 50 % du recourant du 10 décembre 2013 au 30 juin 2014, ce qu'il a finalement fait dans son avis du 23 mai 2018, étant relevé que l'aspect somatique avait déjà été évalué par le SMR dans ses avis antérieurs des 26 octobre 2015, 25 janvier 2016 et 13 février 2017, en particulier à la suite de la transmission par le Dr C_____ de plusieurs rapports médicaux les 4 juin 2015 et 11 janvier 2016. Par ailleurs, il est constaté que le recourant a régulièrement relancé l’intimé en demandant des nouvelles de son dossier, puis en réclamant le prononcé d’une décision (courriers du recourant des 11 septembre 2017, 19 septembre 2017, 30 novembre 2017, 16 janvier 2018, 5 février 2018 et 20 mars 2018). Dans ces conditions, il convient d'admettre qu'un délai de plus de quinze mois, constitue, au vu de la jurisprudence précitée, un retard inadmissible de l'intimé à statuer. 8. Partant, le recours sera admis et l'intimé invité à rendre une décision dans les meilleurs délais. Le recourant obtenant gain de cause, une indemnité de CHF 2'000.-. lui sera accordée à titre de participation à ses frais et dépens (art. 61 let. g LPGA ;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 * * * * * *</w:t>
      </w:r>
    </w:p>
    <w:p>
      <w:r>
        <w:t>A/1405/2018 - 10/10 -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