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ATAS/788/2012 vom 12. Juni 2012</w:t>
      </w:r>
    </w:p>
    <w:p>
      <w:r>
        <w:t>GE Cour de justice, 2012-06-12, FR</w:t>
      </w:r>
    </w:p>
    <w:p>
      <w:r>
        <w:rPr>
          <w:b/>
        </w:rPr>
        <w:t xml:space="preserve">Quelle: </w:t>
      </w:r>
      <w:r>
        <w:t>https://mcp.opencaselaw.ch/entscheid/ge_gerichte_ATAS_788_2012</w:t>
      </w:r>
    </w:p>
    <w:p>
      <w:r>
        <w:t>FR: GE_GERICHTE ATAS/788/2012 du 12 juin 2012</w:t>
      </w:r>
    </w:p>
    <w:p>
      <w:r>
        <w:t>IT: GE_GERICHTE ATAS/788/2012 del 12 giugno 2012</w:t>
      </w:r>
    </w:p>
    <w:p>
      <w:pPr>
        <w:pStyle w:val="Heading2"/>
      </w:pPr>
      <w:r>
        <w:t>Erwägungen</w:t>
      </w:r>
    </w:p>
    <w:p>
      <w:r>
        <w:rPr>
          <w:b/>
        </w:rPr>
        <w:t>E. 45</w:t>
      </w:r>
    </w:p>
    <w:p>
      <w:r>
        <w:t>Sur ce, la cause a été gardée à juger. EN DROIT 1.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w:t>
      </w:r>
    </w:p>
    <w:p>
      <w:r>
        <w:t>A/3468/2011 - 16/26 - fédérale sur l’assurance-accidents, du 20 mars 1981 (LAA ; RS 832.20) * Rectification d’une erreur matérielle le 17.08.2012/WAD/MHW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L'objet du litige porte sur les taux de la rente d'invalidité et sur celle de l'indemnité pour atteinte à l'intégrité allouées par l'intimée au recourant, pour les suites de son accident du 17 mai 2005.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w:t>
      </w:r>
    </w:p>
    <w:p>
      <w:r>
        <w:t>A/3468/2011 - 17/26 - ne peut pas être qualifiée de probable dans le cas particulier, le droit à des prestations fondées sur l'accident assuré doit être nié (ATF 129 V 181 consid. 3.1, 406 consid. 4.3.1, ATF 119 V 337 consid. 1, ATF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ATF 119 V 341 sv., consid. 2b/bb; RAMA 1999 no U 341 p. 408 sv., consid. 3b). Il convient en principe d'en rechercher l'étiologie et de vérifier, sur cette base, l'existence du rapport de causalité avec l'événement assuré.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no 23 p. 67 consid. 2) ou d'un traumatisme cranio-cérébral (ATF 117 V 369 consid. 4b p. 383), on peut renoncer à distinguer les éléments physiques des éléments psychiques (sur</w:t>
      </w:r>
    </w:p>
    <w:p>
      <w:r>
        <w:t>A/3468/2011 - 18/26 - l'ensemble de la question, cf. ATF 127 V 102 consid. 5b/bb p. 103 et SVR 2007 UV no 8 p. 27, consid. 2 ss, U 277/04, et les références). 6. Dans le cas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133 consid. 6, 407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w:t>
      </w:r>
    </w:p>
    <w:p>
      <w:r>
        <w:t>A/3468/2011 - 19/26 -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les sept critères exhaustifs suivants, au regard des seuls aspects physiques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w:t>
      </w:r>
    </w:p>
    <w:p>
      <w:r>
        <w:t>A/3468/2011 - 20/26 -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7. Dans un arrêt U 603/2006 du 7 mars 2007, le Tribunal fédéral a rappelé que le caractère particulièrement impressionnant ou dramatique avait été nié dans le cas d'un travailleur victime d'un accident dans les circonstances suivantes : une lourde pierre s'était détachée d'un mur haut de 2 m 70 d'un immeuble en démolition et lui avait percuté le dos, puis la cheville gauche, alors qu'il s'apprêtait à franchir une fenêtre; le choc l'avait projeté en avant et il s'était trouvé face contre terre, à cheval sur la base de l'encadrement de la fenêtre. Il l'a également nié dans le cas d'un travailleur qui était tombé d'un échafaudage d'une hauteur d'environ trois à quatre mètres ou d'un travailleur qui avait chuté d'une échelle d'une hauteur d'environ 4,5 mètres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A/3468/2011 - 21/26 - Sans remettre en cause le principe de la libre appréciation des preuves, le Tribunal fédéral des assurances a posé des lignes directrices en ce qui concerne la manière d'apprécier certains types d'expertises ou de rapports médicaux (ATF 125 V 351 consid. 3b). 9.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w:t>
      </w:r>
    </w:p>
    <w:p>
      <w:r>
        <w:t>A/3468/2011 - 22/26 - traitants font état d'éléments objectivement vérifiables ayant été ignorés dans le cadre de l'expertise et qui sont suffisamment pertinents pour remettre en cause les conclusions de l'expert (ATF non publié 9C_776/2009 du 11 juin 2010, consid. 2.2). Ainsi,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(ATF 135 V 465). 10. En l'espèce, le recourant allègue que sa chute dans les escaliers l'empêche de travailler dans toute activité, adaptée à ses limitations fonctionnelles ou non. Il avance par ailleurs que depuis plus d'une année, il souffre d'un état dépressif sévère, consécutif à son accident, ainsi que de dorsalgies et de problèmes au genou droit. D'après le recourant, ces nouvelles affections sont indiscutablement en lien de causalité naturelle et adéquate avec son accident, car, avant cet événement, il se portait bien et ne présentait aucun des symptômes aujourd'hui décrits. Il avance par ailleurs qu'une diminution de rendement de 20 à 30% a été reconnue le concernant dans une activité de seulement 3 heures et que des spécialistes ont attesté qu'il ne pouvait plus réintégrer le milieu ordinaire du travail. Il estime dès lors avoir droit à une rente d'invalidité de 80%. S'agissant de l'indemnité pour atteinte à l'intégrité, fixée à 15% par l'intimée, elle ne tiendrait pas compte de l'intégralité des affections somatiques et psychiques consécutives à son accident. Elle devrait dès lors être portée à 30%. De son côté, l'intimée considère, sur la base du rapport de son médecin d'arrondissement, que le recourant peut mettre en valeur une pleine capacité de travail dans une activité adaptée à ses limitations fonctionnelles, c'est-à-dire dans une activité professionnelle privilégiant la position assise en alternance avec la position debout, avec des déplacements limités à de courtes distances et pour autant que soient écartés la station debout prolongée, la marche sur de longues distances et en terrain instable, le port de charges supérieures à 10 kg, l'accroupissement ou l'agenouillement et l'utilisation d'échelles ou d'échafaudages. S'agissant du trouble dépressif, récemment allégué, l'intimée estime que si l'accident dont a souffert le recourant doit être classé dans les événements de gravité moyenne, à la limite inférieure cependant, il ne remplit pas l'un ou l'autre des critères énumérés par la jurisprudence, pour que le lien de causalité entre ledit trouble et l'accident soit retenu. Quant aux récents diagnostics somatiques de dorsalgies, de risque fracturaire accru et de problèmes au tibia et au genou droit, l'intimée relève que ce sont des affections nouvelles qui ont fait l'objet d'une décision séparée, pour déterminer si un lien de causalité avec l'accident du 17 mai 2005 pouvait être donné. La décision y relative a été rendue le 13 octobre 2011 et a fait l'objet d'une</w:t>
      </w:r>
    </w:p>
    <w:p>
      <w:r>
        <w:t>A/3468/2011 - 23/26 - opposition séparée, de sorte que les nouveaux troubles somatiques allégués par le recourant ne font pas l'objet du présent litige. 11. Il convient donc uniquement de déterminer si les affections psychiques dont se prévaut le recourant sont consécutives à son accident du 17 mai 2005, singulièrement si elles sont à prendre en considération dans le calcul de son invalidité et de la détermination de son indemnité pour atteinte à l'intégrité. Figurent au dossier de nombreux rapports et en particulier celui du Dr B__________ du 2 juillet 2009 dont la valeur probante a d'ores et déjà été reconnue (ATAS/456/2011) par la Cour de céans. Il sied néanmoins de noter que ce praticien ne s'est pas prononcé sur le volet psychiatrique. Dans son analyse, le médecin d'arrondissement a annoncé que le recourant se sentait mal psychologiquement, mais ce n'est qu'en 2011 que les diagnostics de trouble dépressif sévère sans symptomatologie psychotique et de trouble anxieux sans précision ont été posés par le Dr M_________. Celui-ci a expliqué que depuis la décision négative de l'OAI, son patient se sentait incompris, bafoué, non reconnu et vivait un profond sentiment de préjudice. Son irritabilité était à fleur de peau; il avait la rage au ventre et projetait sa colère sur l'ensemble de sa famille. Cette colère faisait peu à peu place à une tristesse de fond et un sentiment d'impuissance le submergeait. Il rencontrait d'ailleurs un trouble de l'endormissement et des réveils fréquents et précoces s'installaient dans la durée. Il refusait l'aide de ses proches, se refermait sur lui-même, broyait du noir à longueur de journée avec des idées suicidaires sans réels scénarios de passage à l'acte. Plus rien ne lui faisait plaisir, il était abattu, épuisé et avait une vision du monde négative. Il pleurait fréquemment et ne comprenait pas ce qui lui arrivait, puis il culpabilisait de façon intense d'avoir maltraité sa femme et ses enfants. Malgré le traitement médicamenteux et le suivi psychothérapeutique cognitivo comportemental, le tableau clinique restait stationnaire et l'intensité de la symptomatologie anxio- dépressive demeurait sévère, de sorte que l'assuré présentait une incapacité de travail de 100%. Le Dr O_________ a également diagnostiqué une dépression réactionnelle à l'évolution douloureuse en sus des nouvelles affections somatiques qui ont fait l'objet d'une décision séparée. La Cour de céans note que ni l'un ni l'autre de ces praticiens ne se sont prononcés sur la question de la causalité naturelle entre l'accident et les troubles psychiques. En toute hypothèse, cette question n'a toutefois pas besoin d'être tranchée en l'espèce, car même si les troubles psychiques du recourant étaient en relation de causalité naturelle avec l'accident du 17 mai 2005, leur caractère adéquat ferait défaut, pour les motifs qui suivent.</w:t>
      </w:r>
    </w:p>
    <w:p>
      <w:r>
        <w:t>A/3468/2011 - 24/26 - L'intimée a estimé que l'accident subi par le recourant devait être classé parmi les accidents de gravité moyenne, à la limite inférieure. Le recourant quant à lui ne l'a pas qualifié. De l'avis de la Cour et au vu de la jurisprudence, la chute du recourant depuis les escaliers doit être considérée au mieux comme un accident de gravité moyenne, à la limite de l'accident de peu de gravité. Dans le cas d'espèce, il y a en effet lieu de nier l'existence de circonstances concomitantes particulièrement dramatiques et du caractère particulièrement impressionnant de l'accident du 17 mai 2005, le recourant ayant déclaré être tombé dans les escaliers à son lieu de travail, sans mentionner de circonstances particulières. S'agissant du critère de la durée anormalement longue du traitement médical, il est vrai que le recourant a subi deux interventions, à deux et à trois ans de son accident. Il semble cependant que ces délais importants soient bien plutôt attribuables à l'attente pour se faire opérer aux HUG qu'à une longue durée de traitement. Il apparaît d'ailleurs que ce sont avant tout les investigations destinées à fixer les mesures à prendre et les démarches administratives qui ont perduré. Le dossier médical du recourant ne contient par ailleurs aucune mention d'une erreur de traitement ayant entraîné une aggravation des séquelles ou ayant impliqué un traitement plus long et plus lourd que ce qui est habituellement le cas, en présence d'une fracture du calcanéum. Le critère de la durée et de l'incapacité de travail ne peut pas non plus être retenu, étant considéré que le recourant a travaillé, de manière occasionnelle, pour son fils et qu'il n'a pas apporté la preuve que son éloignement du milieu du travail était attribuable à son handicap, mais bien plutôt semble-t-il du fait de n'avoir pas entrepris toutes les démarches nécessaires pour trouver une activité professionnelle en adéquation avec ses limitations fonctionnelles. Le recourant souligne enfin l'importance et la persistance de ses douleurs. La Cour de céans relèvera à cet égard que le recourant ne décrit pas lesdites douleurs, se contentant de les alléguer. Quoiqu'il en soit, ce seul critère n'est pas suffisant, du point de vue de la jurisprudence, pour reconnaître un caractère adéquat au rapport de causalité entre l'accident et le trouble dépressif de gravité sévère mis en évidence par le psychiatre traitant du recourant. Il s'ensuit que les troubles psychiques présentés par le recourant ne peuvent pas être considérés comme étant en relation de causalité avec l'accident et partant ne peuvent lui donner droit à des prestations de l'assurance-accidents. 12. Le recourant reproche également à l'intimée de n'avoir pas tenu compte de la diminution de rendement - estimée à 20-30% sur une activité de 3h - retenue par les HUG dans leur rapport d'observation. Ce grief ne saurait être retenu. Il convient ici de rappeler qu'il ressort de l'arrêt du 10 mai 2011 (ATAS/456/2011) relatif à la demande en prestations AI que ledit rapport a été écarté par l'OAI, ce que la Cour de céans a confirmé : "Les conclusions du stage d'évaluation ne sont pas non plus suffisantes […]. Le Service de réadaptation des HUG se fonde en effet sur la seule observation in situ, qui comprend trop de facteurs incontrôlables pour l'emporter sur des conclusions d'ordre médical. Le rapport des HUG n'indique d'ailleurs pas</w:t>
      </w:r>
    </w:p>
    <w:p>
      <w:r>
        <w:t>A/3468/2011 - 25/26 - les facteurs de diminution de rendement de 30%, qu'on ne peut expliquer par l'alternance des positions." 13. Dans la mesure où la valeur probante du rapport du Dr B__________ a été reconnue et qu'aucune appréciation médicale ne permet de la remettre en cause, en termes de limitations fonctionnelles somatiques, la Cour de céans confirme la décision entreprise. C'est donc à bon droit que l'intimée a reconnu au recourant une pleine capacité de travail dans une activité adaptée, qu'elle lui a alloué une rente d'invalidité de 10% et qu'elle lui a versé une indemnité pour atteinte à l'intégrité de 15%. 14. La Cour de céans attire néanmoins l'attention du recourant sur le fait que, si les troubles psychiques présentés ne sont pas du ressort de l'intimée, il peuvent justifier une demande de révision (art. 17 LPGA) auprès de l'assurance invalidité, pour autant qu'il parvienne à démontrer que lesdits troubles ont engendré une aggravation notable de son état de santé. 15. Au vu de ce qui précède, le recours est rejeté. 16. Pour le surplus, la procédure est gratuite (art. 61 let. a LPGA).</w:t>
      </w:r>
    </w:p>
    <w:p>
      <w:r>
        <w:t>A/3468/2011 - 26/26 -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