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ATAS/787/2015 vom 20. Oktober 2015</w:t>
      </w:r>
    </w:p>
    <w:p>
      <w:r>
        <w:t>GE Cour de justice, 2015-10-20, FR</w:t>
      </w:r>
    </w:p>
    <w:p>
      <w:r>
        <w:rPr>
          <w:b/>
        </w:rPr>
        <w:t xml:space="preserve">Quelle: </w:t>
      </w:r>
      <w:r>
        <w:t>https://mcp.opencaselaw.ch/entscheid/ge_gerichte_ATAS_787_2015</w:t>
      </w:r>
    </w:p>
    <w:p>
      <w:r>
        <w:t>FR: GE_GERICHTE ATAS/787/2015 du 20 octobre 2015</w:t>
      </w:r>
    </w:p>
    <w:p>
      <w:r>
        <w:t>IT: GE_GERICHTE ATAS/787/2015 del 20 ottobre 2015</w:t>
      </w:r>
    </w:p>
    <w:p>
      <w:pPr>
        <w:pStyle w:val="Heading2"/>
      </w:pPr>
      <w:r>
        <w:t>Erwägungen</w:t>
      </w:r>
    </w:p>
    <w:p>
      <w:r>
        <w:rPr>
          <w:b/>
        </w:rPr>
        <w:t>E. 1</w:t>
      </w:r>
    </w:p>
    <w:p>
      <w:r>
        <w:t>La recourante requiert la restitution de l'effet suspensif, en se prévalant des bonnes chances de succès de son recours, ainsi que de sa situation financière précaire.</w:t>
      </w:r>
    </w:p>
    <w:p>
      <w:r>
        <w:rPr>
          <w:b/>
        </w:rPr>
        <w:t>E. 2</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w:t>
      </w:r>
    </w:p>
    <w:p>
      <w:r>
        <w:t>A/3250/2015 - 7/8 -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Dans ce contexte, la jurisprudence a également précisé que le retrait de l'effet suspensif survenant dans le cadre de la suppression ou de la diminution des prestations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3</w:t>
      </w:r>
    </w:p>
    <w:p>
      <w:r>
        <w:t>En l'occurrence, au vu des expertises du CEMed, le degré de certitude de l’issue du litige est insuffisant. Il n’est pas non plus évident de répondre à la question juridique portant sur la causalité adéquate entre les troubles psychiques, lesquels justifient l’incapacité de travail selon la recourante, et l’accident, respectivement les conséquences de cet accident. Enfin, à l’évidence, la recourante ne pourrait rembourser les prestations, s’il devait s’avérer par la suite que celles-ci n’étaient juridiquement pas fondées. Cela étant, les conditions pour accorder la restitution de l’effet suspensif au recours contre la décision querellée ne sont pas remplies.</w:t>
      </w:r>
    </w:p>
    <w:p>
      <w:r>
        <w:rPr>
          <w:b/>
        </w:rPr>
        <w:t>E. 4</w:t>
      </w:r>
    </w:p>
    <w:p>
      <w:r>
        <w:t>Par conséquent, la requête en restitution de l’effet suspensif sera rejetée.</w:t>
      </w:r>
    </w:p>
    <w:p>
      <w:r>
        <w:t>A/3250/2015 - 8/8 -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