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ATAS/784/2023 vom 9. Oktober 2023</w:t>
      </w:r>
    </w:p>
    <w:p>
      <w:r>
        <w:t>GE Cour de justice, 2023-10-09, FR</w:t>
      </w:r>
    </w:p>
    <w:p>
      <w:r>
        <w:rPr>
          <w:b/>
        </w:rPr>
        <w:t xml:space="preserve">Quelle: </w:t>
      </w:r>
      <w:r>
        <w:t>https://mcp.opencaselaw.ch/entscheid/ge_gerichte_ATAS_784_2023</w:t>
      </w:r>
    </w:p>
    <w:p>
      <w:r>
        <w:t>FR: GE_GERICHTE ATAS/784/2023 du 9 octobre 2023</w:t>
      </w:r>
    </w:p>
    <w:p>
      <w:r>
        <w:t>IT: GE_GERICHTE ATAS/784/2023 del 9 ottobre 2023</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w:t>
      </w:r>
    </w:p>
    <w:p>
      <w:r>
        <w:t>- 4/7 - ______________________________________________________________________</w:t>
      </w:r>
    </w:p>
    <w:p>
      <w:r>
        <w:t>A/3278/2022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w:t>
      </w:r>
    </w:p>
    <w:p>
      <w:r>
        <w:rPr>
          <w:b/>
        </w:rPr>
        <w:t>E. 1.2</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exécutoire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Selon l'art. 22 LFLP,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2.2</w:t>
      </w:r>
    </w:p>
    <w:p>
      <w:r>
        <w:t>Selon l’art. 25a al. 1 LFLP, si une décision concernant le partage de la prévoyance professionnelle en application de l’art. 280 ou 281 CPC s’avère impossible à prendre durant la procédure de divorce, le juge du lieu du divorce compétent au sens de l’art. 73 al. 1 LPP exécute d’office, après que l’affaire lui a été transmise (art. 281 al. 3 CPC), le partage sur la base de la clé de répartition déterminée par le juge du divorce.</w:t>
      </w:r>
    </w:p>
    <w:p>
      <w:r>
        <w:rPr>
          <w:b/>
        </w:rPr>
        <w:t>E. 3</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t>- 5/7 - ______________________________________________________________________</w:t>
      </w:r>
    </w:p>
    <w:p>
      <w:r>
        <w:t>A/3278/2022</w:t>
      </w:r>
    </w:p>
    <w:p>
      <w:r>
        <w:rPr>
          <w:b/>
        </w:rPr>
        <w:t>E. 4</w:t>
      </w:r>
    </w:p>
    <w:p>
      <w:r>
        <w:t>Selon l'art. 22 LFLP (dans sa teneur en vigueur depuis le 1er janvier 2017), en cas de divorce, les prestations de sortie et les parts de rente sont partagées conformément aux art. 122 à 124e du CC et 280 et 281 du CPC ;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w:t>
      </w:r>
    </w:p>
    <w:p>
      <w:r>
        <w:rPr>
          <w:b/>
        </w:rPr>
        <w:t>E. 6</w:t>
      </w:r>
    </w:p>
    <w:p>
      <w:r>
        <w:t>Si le règlement de l'institution de prévoyance prévoit un taux d'intérêt supérieur pour l'avoir de vieillesse, ce taux est alors applicable (arrêt du Tribunal fédéral 9C_149/2017 du 10 octobre 2017 consid. 5.1).</w:t>
      </w:r>
    </w:p>
    <w:p>
      <w:r>
        <w:rPr>
          <w:b/>
        </w:rPr>
        <w:t>E. 7</w:t>
      </w:r>
    </w:p>
    <w:p>
      <w:r>
        <w:t>En l’espèce, le juge de première instance a ordonné le partage par moitié des prestations de sortie acquises par les demandeurs du 31 août 2009, date du mariage, au 3 novembre 2020, date à laquelle la demande en divorce a été déposée.</w:t>
      </w:r>
    </w:p>
    <w:p>
      <w:r>
        <w:rPr>
          <w:b/>
        </w:rPr>
        <w:t>E. 8</w:t>
      </w:r>
    </w:p>
    <w:p>
      <w:r>
        <w:t>Selon les documents produits, la prestation acquise pendant le mariage par le demandeur est de CHF 1'265.65 auprès de GASTROSOCIAL caisse de pension (soit CHF 6'419.10 moins CHF 5'153.45), de CHF 504.10 après de HELVETIA et de CHF 12'580.79 auprès de la FONDATION INSTITUTION SUPPLÉTIVE LPP (soit CHF 14'342.29 moins CHF 1'761.50 correspondant au montant de CHF 1'395.70 acquis par le demandeur avant le mariage, augmenté des intérêts dus jusqu’au 3 novembre 2020), soit un total de CHF 14'350.55, tandis que celle acquise par la demanderesse est de CHF 1'541.95 auprès de TELLCO pkPRO. Ainsi le demandeur doit à son ex-épouse le montant de CHF 7'175.30 (CHF 14'350.55 : 2) et celle-ci doit à celui-là le montant de CHF 771.-</w:t>
      </w:r>
    </w:p>
    <w:p>
      <w:r>
        <w:t>- 6/7 - ______________________________________________________________________</w:t>
      </w:r>
    </w:p>
    <w:p>
      <w:r>
        <w:t>A/3278/2022 (CHF 1'541.95 : 2), de sorte que c’est le demandeur qui doit à la demanderesse le montant de CHF 6'404.30.</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 (LPA- GE - E 5 10).</w:t>
      </w:r>
    </w:p>
    <w:p>
      <w:r>
        <w:t>- 7/7 - ______________________________________________________________________</w:t>
      </w:r>
    </w:p>
    <w:p>
      <w:r>
        <w:t>A/3278/2022</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