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ATAS/784/2020 vom 9. September 2020</w:t>
      </w:r>
    </w:p>
    <w:p>
      <w:r>
        <w:t>GE Cour de justice, 2020-09-09, FR</w:t>
      </w:r>
    </w:p>
    <w:p>
      <w:r>
        <w:rPr>
          <w:b/>
        </w:rPr>
        <w:t xml:space="preserve">Quelle: </w:t>
      </w:r>
      <w:r>
        <w:t>https://mcp.opencaselaw.ch/entscheid/ge_gerichte_ATAS_784_2020</w:t>
      </w:r>
    </w:p>
    <w:p>
      <w:r>
        <w:t>FR: GE_GERICHTE ATAS/784/2020 du 9 septembre 2020</w:t>
      </w:r>
    </w:p>
    <w:p>
      <w:r>
        <w:t>IT: GE_GERICHTE ATAS/784/2020 del 9 settembre 2020</w:t>
      </w:r>
    </w:p>
    <w:p>
      <w:pPr>
        <w:pStyle w:val="Heading2"/>
      </w:pPr>
      <w:r>
        <w:t>Erwägungen</w:t>
      </w:r>
    </w:p>
    <w:p>
      <w:r>
        <w:rPr>
          <w:b/>
        </w:rPr>
        <w:t>E. 21</w:t>
      </w:r>
    </w:p>
    <w:p>
      <w:r>
        <w:t>La recourante n’a pas fait d’observation sur l’expertise.</w:t>
      </w:r>
    </w:p>
    <w:p>
      <w:r>
        <w:rPr>
          <w:b/>
        </w:rPr>
        <w:t>E. 22</w:t>
      </w:r>
    </w:p>
    <w:p>
      <w:r>
        <w:t>Sur ce, la cause a été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a priori, recevable (art. 56 ss LPGA et 62 ss LPA). 3. Le litige porte sur le droit de la recourante à une rente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A/1629/2019 - 7/10 -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A/1629/2019 - 8/10 -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au vu des conclusions claires de l’expert, qui ne sont pas contredites par la recourante, il faut constater que cette dernière ne souffre pas d’une pathologie psychiatrique ayant valeur de maladie depuis 2002 et que sa capacité de travail est entière. La décision querellée lui refusant les prestations de l’invalidité était ainsi bien fondée et doit être confirmée. 10. Le recours sera en conséquence rejeté. 11. 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w:t>
      </w:r>
    </w:p>
    <w:p>
      <w:r>
        <w:t>A/1629/2019 - 9/10 -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En l’espèce, au vu des faits de la cause, l’intimé aurait dû s’assurer, avant de prendre la décision querellée, par une instruction complémentaire, du fait que la recourante ne souffrait pas d’un trouble psychique, ce que les rapports établis les 9 juillet 2018 et 4 janvier 2019 pouvaient laisser penser. Dès lors que l'expertise judiciaire a servi à pallier les manquements commis dans la phase d'instruction administrative, il se justifie de mettre les frais de celle-ci à la charge de l’intimé. 12. Un émolument de CHF 200.- sera mis à la charge de la recourante (art. 69 al. 1bis LAI).</w:t>
      </w:r>
    </w:p>
    <w:p>
      <w:r>
        <w:t>A/1629/2019 - 10/10 -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