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ATAS/784/2012 vom 11. Juni 2012</w:t>
      </w:r>
    </w:p>
    <w:p>
      <w:r>
        <w:t>GE Cour de justice, 2012-06-11, FR</w:t>
      </w:r>
    </w:p>
    <w:p>
      <w:r>
        <w:rPr>
          <w:b/>
        </w:rPr>
        <w:t xml:space="preserve">Quelle: </w:t>
      </w:r>
      <w:r>
        <w:t>https://mcp.opencaselaw.ch/entscheid/ge_gerichte_ATAS_784_2012</w:t>
      </w:r>
    </w:p>
    <w:p>
      <w:r>
        <w:t>FR: GE_GERICHTE ATAS/784/2012 du 11 juin 2012</w:t>
      </w:r>
    </w:p>
    <w:p>
      <w:r>
        <w:t>IT: GE_GERICHTE ATAS/784/2012 del 11 giugno 2012</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prestations du 12 décembre 2008, de sorte que sont applicables les modification de la LAI du 21 mars 2003 (4ème révision), entrées en vigueur le 1er janvier 2004 et celles du 6 octobre 2006 (5ème révision), entrées en vigueur le 1er janvier 2008 pour les faits postérieurs à son entrée en vigueur. En revanche, les modifications de la LAI du 18 mars 2011 (révision 6a), entrées en vigueur le 1er janvier 2012 ne sont pas applicables au cas d'espèce, en égard au principe précité.</w:t>
      </w:r>
    </w:p>
    <w:p>
      <w:r>
        <w:rPr>
          <w:b/>
        </w:rPr>
        <w:t>E. 3</w:t>
      </w:r>
    </w:p>
    <w:p>
      <w:r>
        <w:t>Le délai de recours est de 30 jours (art. 60 al. 1 LPGA). Interjeté dans la forme et le délai prévus par la loi, le recours est recevable, en vertu des art. 56ss LPGA.</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A/3466/2011 - 11/27 - conséquences de l’atteinte à la santé sont prises en compte pour juger de la présence d’une incapacité de gain. De plus, il n’y a incapacité de gain que si celle-ci n’est pas objectivement surmontable (al. 2 en vigueur dès le 1er janvier 2008).</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(ATFA non publiés I 308/04 et I 309/04 du 14 janvier 2005, ATFA non publié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w:t>
      </w:r>
    </w:p>
    <w:p>
      <w:r>
        <w:t>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w:t>
      </w:r>
    </w:p>
    <w:p>
      <w:r>
        <w:t>e) Selon la jurisprudence, le résultat exact du calcul du degré d’invalidité doit être arrondi au chiffre en pour cent supérieur ou inférieur selon les règles applicables en</w:t>
      </w:r>
    </w:p>
    <w:p>
      <w:r>
        <w:t>A/3466/2011 - 21/27 - mathématiques. En cas de résultat jusqu'à x,49 %, il faut arrondir à x % et pour des valeurs à partir de x,50 %, il faut arrondir à x+1 % (ATF 130 V 121 consid. 3.2). 12. a) En l'espèce, le Dr P_________, qui a examiné la recourante, a estimé que celle-ci a présenté une capacité de travail de 50 % du 1er mars 2007 au 31 mars 2009, de 25 % du 1er avril 2009 au 31 décembre 2010 et nulle depuis le 1er janvier 2011. Il a également pris en compte les affections somatiques survenues en 2007 puisqu'il relève que la recourante a, à cette époque, été victime d'une pneumonie, d'une méningite et d'une septicémie ayant entraîné une hospitalisation de deux semaines (rapport du 28 février 2011 p. 2). Le Dr N__________ a confirmé dans son avis du 29 mars 2011 les capacités de travail fixées par le Dr P_________; il a ainsi précisé son premier avis du 18 octobre 2010 dans lequel il avait admis une incapacité de travail totale depuis mars 2007 sur la base des seuls rapports des médecins-traitants de la recourante et sans avoir connaissance du fait que celle-ci avait augmenté son temps de travail en 2007 et 2008 par rapport aux années antérieures. Le Dr N__________ relève finalement que les gains substantiels réalisés par la recourante en 2007 et 2008 sont en lien avec des périodes d'amélioration ou d'exaltation de cette dernière que l'on ne peut considérer pérenne, avis qui doit être compris comme le refus d'admettre une capacité de travail plus importante de la recourante dès 2007, nonobstant la réalisation de gains plus élevés que les années précédentes, au vu des pathologies présentes. Il est à constater que le rapport du Dr P_________ a pleine valeur probante. Aucun rapport médical ne remet d'ailleurs valablement en cause l'évaluation du Dr P_________, en particulier les avis des médecins-traitants, lesquels font surtout état d'une aggravation de l'état de santé de la recourante en 2009. En effet, la Dresse L__________ a indiqué que l'activité exercée n'était plus exigible dans les conditions actuelles et qu'une aide familiale était indispensable en raison d'un manque de concentration et d'une fatigue extrême (rapport du 19 janvier 2009). La recourante présentait un état d'épuisement qui avait nécessité une hospitalisation en avril 2009 et qui perdurait (rapports des 2 juillet 2009, 29 avril 2010 et 26 mai 2011). Une activité régulière était difficilement envisageable (rapport du 2 juillet 2009). L'assurée était en incapacité de travail totale depuis l'aggravation de son état en avril 2009 (rapport du 4 septembre 2009). Le Dr M__________ a également attesté d'une lente aggravation depuis février 2009 (rapport du 15 août 2009) et d'un état d'épuisement ayant entraîné une hospitalisation en avril 2009 (rapport du 29 juillet 2009). Or, cette aggravation de l'état de santé de la recourante depuis 2009 a été prise en compte par le Dr P_________ puisque la capacité de travail de la recourante a été estimée par ce médecin depuis le 1er avril 2009 à 25 %, puis nulle dès le 1er janvier 2011.</w:t>
      </w:r>
    </w:p>
    <w:p>
      <w:r>
        <w:t>A/3466/2011 - 22/27 -</w:t>
      </w:r>
    </w:p>
    <w:p>
      <w:r>
        <w:t>S'agissant de la période antérieure, soit de mars 2007 à mars 2009, la Dresse L__________ a indiqué qu'en 2007 le diagnostic de trouble de l'adaptation avec déficit d'attention avait été posé avec un état d'épuisement. Il n'est pas mentionné d'incapacité de travail totale depuis 2007 (rapport du 19 janvier 2009). Quant au Dr M__________, il a uniquement relevé que depuis mai 2007 l'affection influençait la capacité de travail, sans préciser dans quelle mesure (rapport du 15 août 2009). Par ailleurs, il est à constater que la recourante elle-même a considéré dans ses observations du 27 mai 2011 que les taux d'incapacité de travail fixés par le Dr P_________ étaient tout à fait corrects. Par la suite, soit dans son recours, elle s'est référée à l'avis du 18 octobre 2010 du Dr N__________ et à ceux des Drs L__________ et M__________ pour conclure à une incapacité de travail totale depuis mars 2007. Or, comme il a été vu ci-dessus, d'une part, le Dr N__________ a fait sienne les conclusions du rapport du Dr P_________, lequel a examiné l'assurée postérieurement à son avis du 18 octobre 2010 et, d'autre part, les avis des médecins-traitants ne permettent pas de retenir une incapacité de travail totale de la recourante depuis mars 2007. Au surplus, la recourante a effectivement travaillé au cours des années 2007, 2008 et 2009, dans une proportion plus importante que durant les années précédentes. Même si l'on suit l'avis des médecins qui estiment que l'activité exercée par la recourante l'a épuisée, il n'en demeure pas moins qu'elle a effectivement exercé une activité équivalant à une moyenne d'activité d'enseignante de 25 % en 2007 et 15 % en 2008 et à une moyenne d'activité auprès de la commune de Z__________ de 9 % en 2007, 14 % en 2008 et 17 % en 2009, de sorte que la moyenne totale de travail a été d'environ 35 % en 2007, 30 % en 2008 et 17 % en 2009. Dans la mesure où le travail a été effectivement exercé et a donné lieu à rémunération, on ne saurait retenir une incapacité de gain totale depuis mars 2007. En conséquence, il y a lieu de considérer, au vu des avis médicaux au dossier, que la recourante a été en incapacité de travail de 50 % du 1er mars 2007 au 31 mars 2009, de 75 % du 1er avril 2009 au 31 décembre 2010 et totale dès le 1er janvier 2011. b) S'agissant du départ du délai de carence, selon l'art. 28 al. 1 let. b LAI, lorsque la méthode mixte d'évaluation de l'invalidité est applicable, il convient de se fonder, par analogie à l'évaluation du degré d'invalidité, sur la moyenne pondérée de l'incapacité de travail dans les deux secteurs d'activité (travaux habituels et activité lucrative) (ATF 130 V 102 consid. 3.4). La recourante a présenté une incapacité de travail de 50 % à compter du 1er mars 2007. L'intimé a considéré qu'il n'y avait pas d'empêchements à effectuer les tâches ménagères de mars 2007 à mars 2008 dès lors que la capacité de travail était de 50 % et que la recourante avait un statut d'active à 50 %. Cette argumentation ne</w:t>
      </w:r>
    </w:p>
    <w:p>
      <w:r>
        <w:t>A/3466/2011 - 23/27 - saurait être suivie. Tout d'abord, le Dr P_________ a constaté que la recourante était diminuée dans sa santé depuis mars 2007 dans une mesure telle qu'elle ne pouvait exercer une activité lucrative qu'à 50 %. L'enquête économique sur le ménage du 18 novembre 2010 a conclu à une invalidité en raison de l'atteinte à la santé de la recourante présente depuis mars 2007 puisqu'il est mentionné un burn out avec pneumonie, méningite virale et septicémie et atteinte psychique en mars 2007 ainsi que l'hyperactivité de ses quatre enfants. Aucun élément ne permet d'admettre, comme l'a fait l'intimé, que l'atteinte à la santé constatée par le Dr P_________ dès mars 2007 n'entraînait pas également des empêchements dans la sphère ménagère et cela nonobstant le fait que l'état de santé de la recourante s'est encore aggravé en avril 2009. En effet, les limitations fonctionnelles principales mentionnées par les médecins relèvent d'un état d'épuisement, de sorte que la capacité de travail reconnue à 50 % de mars 2007 à mars 2009 et effectivement exercée à hauteur de 35 % en 2007, 30 % en 2008 et</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Cette réglementation n'est toutefois pas applicable dans les cas où le délai d'attente a commencé à courir avant le 1er janvier 2008 (ATF non publié 9C_583/2010 du 22 septembre 2011, consid. 4.1 du 14 mai 2012 9C 473/2011). Dans cette hypothèse et lorsque la demande a été déposée avant le 1er janvier 2009 (cf. Lettre- circulaire n° 300 de l'OFAS du 15 juillet 2011, Droit transitoire: application des délais de péremption), la solution prévue par l’art. 48al.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6</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w:t>
      </w:r>
    </w:p>
    <w:p>
      <w:r>
        <w:t>A/3466/2011 - 12/27 -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w:t>
      </w:r>
    </w:p>
    <w:p>
      <w:r>
        <w:t>A/3466/2011 - 13/27 -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w:t>
      </w:r>
    </w:p>
    <w:p>
      <w:r>
        <w:rPr>
          <w:b/>
        </w:rPr>
        <w:t>E. 6.1</w:t>
      </w:r>
    </w:p>
    <w:p>
      <w:r>
        <w:t>Conduite du ménage 5 % 60 % 3 %</w:t>
      </w:r>
    </w:p>
    <w:p>
      <w:r>
        <w:rPr>
          <w:b/>
        </w:rPr>
        <w:t>E. 6.2</w:t>
      </w:r>
    </w:p>
    <w:p>
      <w:r>
        <w:t>Alimentation 25 % 38 % 9,5 %</w:t>
      </w:r>
    </w:p>
    <w:p>
      <w:r>
        <w:rPr>
          <w:b/>
        </w:rPr>
        <w:t>E. 6.3</w:t>
      </w:r>
    </w:p>
    <w:p>
      <w:r>
        <w:t>Entretien du logement 15 % 60 % 9 %</w:t>
      </w:r>
    </w:p>
    <w:p>
      <w:r>
        <w:rPr>
          <w:b/>
        </w:rPr>
        <w:t>E. 6.4</w:t>
      </w:r>
    </w:p>
    <w:p>
      <w:r>
        <w:t>Emplettes et courses diverses 8 % 0 % 0 %</w:t>
      </w:r>
    </w:p>
    <w:p>
      <w:r>
        <w:rPr>
          <w:b/>
        </w:rPr>
        <w:t>E. 6.5</w:t>
      </w:r>
    </w:p>
    <w:p>
      <w:r>
        <w:t>Lessive et entretien des vêtements 12 % 50 % 6 %</w:t>
      </w:r>
    </w:p>
    <w:p>
      <w:r>
        <w:rPr>
          <w:b/>
        </w:rPr>
        <w:t>E. 6.6</w:t>
      </w:r>
    </w:p>
    <w:p>
      <w:r>
        <w:t>Soins aux enfants 30 % 40 % 12 %</w:t>
      </w:r>
    </w:p>
    <w:p>
      <w:r>
        <w:rPr>
          <w:b/>
        </w:rPr>
        <w:t>E. 6.7</w:t>
      </w:r>
    </w:p>
    <w:p>
      <w:r>
        <w:t>Divers 5 %</w:t>
      </w:r>
    </w:p>
    <w:p>
      <w:r>
        <w:rPr>
          <w:b/>
        </w:rPr>
        <w:t>E. 7</w:t>
      </w:r>
    </w:p>
    <w:p>
      <w:r>
        <w:t>Lorsque le juge procède par substitution de motifs, il ne saurait se contenter - une fois constaté le caractère manifestement erroné de la décision initiale dans son ensemble - de confirmer purement et simplement en son résultat la décision de</w:t>
      </w:r>
    </w:p>
    <w:p>
      <w:r>
        <w:t>A/3466/2011 - 14/27 - révision litigieuse. Par exemple, s’il apparaît que le versement d’une rente entière était à l’origine manifestement erroné, il doit encore examiner si la rente entière doit être supprimée ou remplacée par une demi-rente (ce raisonnement vaut pour d’autres échelonnements de rentes). Cela implique dès lors que le juge qui est appelé à statuer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(ATFA non publié I 406/05 du 13 juillet 2006, consid. 5.3).</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w:t>
      </w:r>
    </w:p>
    <w:p>
      <w:r>
        <w:t>A/3466/2011 - 15/27 -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A/3466/2011 - 16/27 -</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A/3466/2011 - 17/27 -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11</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A/3466/2011 - 18/27 -</w:t>
      </w:r>
    </w:p>
    <w:p>
      <w:r>
        <w:t>b)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w:t>
      </w:r>
    </w:p>
    <w:p>
      <w:r>
        <w:rPr>
          <w:b/>
        </w:rPr>
        <w:t>E. 16</w:t>
      </w:r>
    </w:p>
    <w:p>
      <w:r>
        <w:t>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w:t>
      </w:r>
    </w:p>
    <w:p>
      <w:r>
        <w:t>A/3466/2011 - 20/27 -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t>Pour satisfaire à l'obligation de réduire le dommage (voir ATF 129 V 463 consid.</w:t>
      </w:r>
    </w:p>
    <w:p>
      <w:r>
        <w:rPr>
          <w:b/>
        </w:rPr>
        <w:t>E. 17</w:t>
      </w:r>
    </w:p>
    <w:p>
      <w:r>
        <w:t>% en 2009 a impliqué un épuisement des ressources physiques et psychiques de la recourante qui n'a pu qu'avoir des répercussions négatives sur sa capacité à exercer ses tâches ménagères. C'est d'ailleurs pour cette raison qu'une première demande de prestations AI avait été déposée le 12 décembre 2008 par la recourante aux fins d'obtenir de l'aide à domicile. En conséquence, les constatations de l'enquête ménagère du 18 novembre 2010 peuvent être reprises telles quelles pour la période antérieure, soit depuis mars 2007, date à laquelle la recourante a présenté tant des affections physiques aiguës (pneumonie, méningite, septicémie) que des affections psychiques. c) S'agissant de l'enquête ménagère, la recourante conteste dans son mémoire de recours la manière dont elle a été établie, en particulier l'exigibilité des membres de la famille qu'elle estime surévaluée et qui doit être selon elle limitée à 10 % pour la conduite du ménage, l'entretien du logement, la lessive et entretien des vêtements, au motif que ses enfants et son époux sont également atteints dans leur santé. Par ailleurs, l'empêchement devait être de 25 % au lieu de 0 % pour les emplettes et courses diverses et de 50 % au lieu de 30 % pour les soins aux enfants, de sorte que le taux d'invalidité était finalement de 57 %. Dans ses observations à l'intimé du 27 mai 2011, la recourante avait également fait valoir que le taux de pondération devait être porté à 20 % au lieu de 15 % pour l'entretien du logement, à 30 % au lieu de 20 % pour les soins aux enfants et à 20 % au lieu de 32 % pour l'alimentation. Quant au taux d'empêchement, il était de 100 % pour les postes entretien du logement et lessive et entretien des vêtements, ainsi que de 50 % pour les soins aux enfants. Il est à constater que le rapport d'enquête économique du 18 octobre 2010 a valeur probante, sous réserve des deux points suivants pour lesquels on doit retenir une erreur d'estimation :</w:t>
      </w:r>
    </w:p>
    <w:p>
      <w:r>
        <w:t>A/3466/2011 - 24/27 - D'une part, concernant le taux de pondération des activités ménagères, la circulaire sur l'invalidité et l'impotence dans l'assurance-invalidité (CIIAI) prévoit une fourchette oscillant entre 0 et 50 % par activité, les soins aux enfants étant admis pour un taux maximum de 30 %. Compte tenu en l'espèce de la présence de quatre enfants, âgés en 2007 de 12 ans, 11 ans, 8 ans et 6 ans (et au jour de l'enquête économique de 15, 14, 11 et 9 ans) et requérant des soins réguliers (psychiatre, logopédiste, traitements médicamenteux) en raison d'un diagnostic d'hyperactivité avec déficit d'attention et pour l'un deux de trouble bipolaire (rapport du Dr P_________ du 28 février 2011 p. 2-3 et de la Dresse L__________ du 2 juillet 2009), le taux de pondération maximum de 30 % au lieu de 20 % doit plutôt être retenu. En conséquence, une diminution de 10 % doit être reportée sur les autres activités, de sorte qu'il parait justifié de réduire le taux de 32 à 25 % pour l'alimentation et de 15 à 12 % pour la lessive, le taux de la conduite du ménage (5 %), des emplettes (8 %), de l'entretien du logement (15 %) et du soins aux chiens (5 %) apparaissant parfaitement justifiés. D'autre part, concernant les empêchements, l'enquête économique retient une aide exigible des membres de la famille entre 20 et 30 %. A cet égard, si les pathologies dont souffrent les quatre enfants mais également l'époux de la recourante (rapport de la Dresse L__________ du 2 juillet 2009), d'ailleurs admises par l'intimé, ne sauraient annuler toute aide exigible des membres de la famille, il convient de reconnaître qu'une exigibilité de 30 % est excessive et doit être réduite à 20 %, pour l'aide fournie par les quatre enfants et l'époux de la recourante, lequel travaille de surcroît à plein temps. La recourante nécessite d'ailleurs de l'aide extérieure apportée par des tiers soit sa mère, laquelle fournit une aide hebdomadaire de cinq heures ainsi que par les grands-parents (rapport d'enquête ménagère p. 5). Dans cette mesure, les empêchements pour lesquels une aide exigible de 30 % des membres de la famille a été reconnue, soit pour les champs d'activité alimentation, entretien du logement, lessive et entretien des vêtements, doivent être augmenté de 10 %. S'agissant des soins aux enfants, seule l'aide du mari étant exigible, il se justifie d'en tenir compte pour un taux de 10 % au lieu de 20 %. Enfin, s'agissant du taux d'empêchement admis pour la recourante, il n'y a pas de motif de s'en écarter. On ne saurait en particulier suivre la recourante lorsqu'elle estime subir un empêchement total dans les activités d'entretien du logement et de lessive et entretien des vêtements, ou encore un empêchement de 25 % dans les emplettes et courses diverses, cette activité étant déléguée aux membres de la famille. Enfin, il ne se justifie pas non plus de modifier la pondération pour l'entretien du logement fixée à 15 %. Le taux d'invalidité ménager est ainsi de 41 % :</w:t>
      </w:r>
    </w:p>
    <w:p>
      <w:r>
        <w:t>A/3466/2011 - 25/27 -</w:t>
      </w:r>
    </w:p>
    <w:p>
      <w:r>
        <w:t>Pondération Empêchement Invalidité</w:t>
      </w:r>
    </w:p>
    <w:p>
      <w:r>
        <w:rPr>
          <w:b/>
        </w:rPr>
        <w:t>E. 20</w:t>
      </w:r>
    </w:p>
    <w:p>
      <w:r>
        <w:t>% 1 %</w:t>
      </w:r>
    </w:p>
    <w:p>
      <w:r>
        <w:t>100 %</w:t>
      </w:r>
    </w:p>
    <w:p>
      <w:r>
        <w:t>40,5 % Pour calculer l'incapacité de travail pendant le délai de carence d'une année, il convient ainsi de se référer à la moyenne pondérée de l'incapacité de travail dans les deux secteurs : [(50 x 0,5) + (41 x 0,5)] = 45,5 de sorte que l'incapacité de travail moyenne de 40 % pendant une année a effectivement débuté le 1er mars 2007 et que le délai de carence d'une année a été atteint le 28 février 2008. 13. Au vu de ce qui précède, le droit à la rente d'invalidité se détermine comme suit : - Au 1er mars 2008, le taux d'invalidité de la recourante est de 46 % soit une incapacité de travail de 50 % dans la sphère professionnelle et une incapacité ménagère de 41 % [(50 x 0,5) + (41 x 0,5)] = 45,5 %. Ce taux ouvre droit à un quart de rente d'invalidité dès le 1er mars 2008. En dérogation à l'art. 29 al. 1 LAI, la rente peut être versée dès que l'année d'attente est achevée si le délai d'attente a commencé à courir avant le 1er janvier 2008, est échu dans l'année 2008 et si la demande est déposée avant le 1er janvier 2009 (ATF du 14 mai 2012 9C 473/2011). En l'espèce, vu le départ de l'incapacité de travail durable au 1er mars 2007, l'échéance du délai d'attente au 28 février 2008 et la demande de</w:t>
      </w:r>
    </w:p>
    <w:p>
      <w:r>
        <w:t>A/3466/2011 - 26/27 - prestations du 12 décembre 2008, la recourante a droit au versement d'un quart de rente d'invalidité dès le 1er mars 2008. - Au 1er avril 2009, la recourante présente une incapacité de travail de 75 % de sorte que le taux d'invalidité est de 58 % [(75 x 0,5) + (41 x 0,5)] = 58 %. Ce taux ouvre droit à une demi-rente d'invalidité depuis le 1er juillet 2009 (art. 88a RAI). - Dès le 1er janvier 2011, le taux d'invalidité est de 71 % fondé sur une incapacité de travail totale [(100 x 0,5) + (41 x 0,5)] = 70,5 %. Ce taux ouvre droit à une rente entière d'invalidité depuis le 1er avril 2011 (art. 88a RAI). 14. Au vu de ce qui précède, le recours sera partiellement admis et la décision du 26 septembre 2011 réformée en ce sens que la recourante a droit du 1er mars 2008 au 30 juin 2009 à un quart de rente d'invalidité, du 1er juillet au 31 mars 2011 à une demi-rente d'invalidité et dès le 1er avril 2011 à une rente entière d'invalidité. La recourante obtenant partiellement gain de cause, une indemnité de 2'500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A/3466/2011 - 27/27 -</w:t>
      </w:r>
    </w:p>
    <w:p>
      <w:r>
        <w:t>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