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ATAS/783/2020 vom 9. September 2020</w:t>
      </w:r>
    </w:p>
    <w:p>
      <w:r>
        <w:t>GE Cour de justice, 2020-09-09, FR</w:t>
      </w:r>
    </w:p>
    <w:p>
      <w:r>
        <w:rPr>
          <w:b/>
        </w:rPr>
        <w:t xml:space="preserve">Quelle: </w:t>
      </w:r>
      <w:r>
        <w:t>https://mcp.opencaselaw.ch/entscheid/ge_gerichte_ATAS_783_2020</w:t>
      </w:r>
    </w:p>
    <w:p>
      <w:r>
        <w:t>FR: GE_GERICHTE ATAS/783/2020 du 9 septembre 2020</w:t>
      </w:r>
    </w:p>
    <w:p>
      <w:r>
        <w:t>IT: GE_GERICHTE ATAS/783/2020 del 9 settembre 2020</w:t>
      </w:r>
    </w:p>
    <w:p>
      <w:pPr>
        <w:pStyle w:val="Heading2"/>
      </w:pPr>
      <w:r>
        <w:t>Erwägungen</w:t>
      </w:r>
    </w:p>
    <w:p>
      <w:r>
        <w:rPr>
          <w:b/>
        </w:rPr>
        <w:t>E. 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2</w:t>
      </w:r>
    </w:p>
    <w:p>
      <w:r>
        <w:t>À teneur de l'art. 1 al. 1 LAI, les dispositions de la LPGA s'appliquent à l'assurance- invalidité, à moins que la loi n'y déroge expressément.</w:t>
      </w:r>
    </w:p>
    <w:p>
      <w:r>
        <w:rPr>
          <w:b/>
        </w:rPr>
        <w:t>E. 3</w:t>
      </w:r>
    </w:p>
    <w:p>
      <w:r>
        <w:t>Le délai de recours est de trente jours (art. 56 LPGA; art. 62 al. 1 de la de loi sur la procédure administrative du 12 septembre 1985 [LPA - E 5 10]). Interjeté dans la forme et le délai prévus par la loi, le recours est recevable (art. 56 ss LPGA et 62 ss LPA).</w:t>
      </w:r>
    </w:p>
    <w:p>
      <w:r>
        <w:rPr>
          <w:b/>
        </w:rPr>
        <w:t>E. 4</w:t>
      </w:r>
    </w:p>
    <w:p>
      <w:r>
        <w:t>Le litige porte le bien-fondé de la décision de refus de prestation de l’intimé.</w:t>
      </w:r>
    </w:p>
    <w:p>
      <w:r>
        <w:rPr>
          <w:b/>
        </w:rPr>
        <w:t>E. 5</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w:t>
      </w:r>
    </w:p>
    <w:p>
      <w:r>
        <w:t>A/4423/2018 - 15/26 - peut raisonnablement être exigée de lui après les traitements et les mesures de réadaptation, sur un marché du travail équilibré (art. 16 LPGA et art. 28 al. 2 LAI).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Selon l’art. 29 al. 3 LAI, la rente est versée dès le début du mois au cours duquel le droit prend naissance.</w:t>
      </w:r>
    </w:p>
    <w:p>
      <w:r>
        <w:rPr>
          <w:b/>
        </w:rPr>
        <w:t>E. 5.1</w:t>
      </w:r>
    </w:p>
    <w:p>
      <w:r>
        <w:t>et 5.2). c. Pour la part de l’activité ménagère, le degré d'invalidité se détermine, en règle générale, au moyen d'une enquête économique sur place, alors que l'incapacité de travail correspond à la diminution - attestée médicalement - du rendement fonctionnel dans l'accomplissement des travaux habituels (ATF 130 V 97). Pour évaluer l'invalidité des assurés travaillant dans le ménage, l'administration procède à une enquête sur les activités ménagères et fixe l'empêchement dans chacune des activités habituelles conformément à la circulaire concernant l'invalidité et l'impotence de l'assurance-invalidité. Aux conditions posées par la jurisprudence (ATF 128 V 93) une telle enquête a valeur probante. Le facteur déterminant pour évaluer l'invalidité des assurés n'exerçant pas d'activité lucrative consiste dans l'empêchement d'accomplir les travaux habituels, lequel est déterminé compte tenu des circonstances concrètes du cas particulier. C'est pourquoi il n'existe pas de principe selon lequel l'évaluation médicale de la capacité de travail l'emporte d'une manière générale sur les résultats de l'enquête ménagère. Une telle enquête a valeur probante et ce n'est qu'à titre exceptionnel, singulièrement lorsque les déclarations de l'assuré ne concordent pas avec les constatations faites sur le plan médical, qu'il y a lieu de faire procéder par un médecin à une nouvelle estimation des empêchements rencontrés dans les activités habituelles (VSI 2004 p. 136 consid. 5.3 et VSI 2001 p. 158 consid. 3c; arrêts du Tribunal fédéral des assurances I 308/04 et I 309/04 du 14 janvier 2005). En présence de troubles d'ordre psychique, et en cas de divergences entre les résultats de l'enquête économique sur le ménage et les constatations d'ordre médical relatives à la capacité d'accomplir les travaux habituels, celles-ci ont, en règle générale, plus de poids que l'enquête à domicile (VSI 2004 p. 137 consid. 5.3 déjà cité).</w:t>
      </w:r>
    </w:p>
    <w:p>
      <w:r>
        <w:t>A/4423/2018 - 22/26 - d. Pour part professionnelle, le degré d'invalidité doit être évalué sur la base d'une comparaison des revenus. Pour cela, le revenu que l'assuré aurait pu réaliser s'il n'était pas invalide est comparé avec celui qu'il pourrait obtenir en exerçant l'activité qui peut raisonnablement être exigée de lui après les traitements et les mesures de réadaptation, sur un marché du travail équilibré (art. 8 al. 1 et art. 16 LPGA). Dans l’hypothèse où un assuré présente une entière capacité de travail dans toute activité lucrative ou lorsque les revenus avec et sans invalidité sont basés sur la même tabelle statistique, les revenus avant et après invalidité sont calculés sur la même base. Il est dès lors superflu de les chiffrer avec exactitude, le degré d’invalidité se confondant avec celui de l’incapacité de travail, sous réserve d’une éventuelle réduction du salaire statistique (ATF 119 V 475 consid. 2b; arrêt du Tribunal fédéral 8C_312/2016 du 13 mars 2017 consid. 5.4; arrêts du Tribunal fédéral des assurances I 43/05 du 30 juin 2006 consid. 5.2).</w:t>
      </w:r>
    </w:p>
    <w:p>
      <w:r>
        <w:rPr>
          <w:b/>
        </w:rPr>
        <w:t>E. 6</w:t>
      </w:r>
    </w:p>
    <w:p>
      <w:r>
        <w:t>a.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arrêt du Tribunal fédéral des assurances I 786/04 du 19 janvier 2006 consid. 3.1). b. En 2017,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(ATF 143 V 409 consid. 4.5 et ATF 143 V 418 consid. 6 et 7).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w:t>
      </w:r>
    </w:p>
    <w:p>
      <w:r>
        <w:t>A/4423/2018 - 16/26 - c. Il convient d'évaluer globalement, sur une base individuelle, les capacités fonctionnelles effectives de la personne concernée en tenant compte, d'une part, des facteurs contraignants extérieurs limitant les capacités fonctionnelles et, d'autre part, les potentiels de compensation (ressources), à l’aide des indicateurs suivants : c.a. Le point de départ est le degré de gravité minimal inhérent au diagnostic. Il doit être rendu vraisemblable compte tenu de l’étiologie et de la pathogenèse de la pathologie déterminante pour le diagnostic. Les constatations relatives aux manifestations concrètes de l’atteinte à la santé diagnostiquée permettent de distinguer les limitations fonctionnelles causées par cette atteinte de celles dues à des facteurs non assurés. c.b. Il convient encore d'examiner le succès du traitement et de la réadaptation ou la résistance à ces derniers. 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c.c. La comorbidité psychique ne doit être prise en considération qu’en fonction de son importance concrète dans le cas d’espèce, par exemple pour juger si elle prive l’assuré de ressources. Il est nécessaire de procéder à une approche globale de l’influence du trouble psychique avec l’ensemble des pathologies concomitantes. Un trouble qui, selon la jurisprudence, ne peut pas être invalidant en tant que tel n’est pas une comorbidité, mais doit à la rigueur être pris en considération dans le cadre du diagnostic de la personnalité. c.d. Il convient ensuite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c.e. Si des difficultés sociales ont directement des conséquences fonctionnelles négatives, elles ne doivent pas être prises en considération. En revanche, le contexte de vie de l’assuré peut lui procurer des ressources mobilisables, par exemple par le biais de son réseau social. Il faut s’assurer qu’une incapacité de travail pour des raisons de santé ne se confond pas avec le chômage non assuré ou avec d’autres difficultés de vie.</w:t>
      </w:r>
    </w:p>
    <w:p>
      <w:r>
        <w:t>A/4423/2018 - 17/26 - c.f. Il s’agit, encore, de se demander si l’atteinte à la santé limite l’assuré de manière semblable dans son activité professionnelle ou dans l’exécution de ses travaux habituels et dans les autres activités (par exemple, les loisirs). Le critère du retrait social se réfère non seulement aux limitations mais également aux ressources de l’assuré et à sa capacité à les mobiliser. Dans la mesure du possible, il convient de comparer le niveau d’activité sociale de l’assuré avant et après la survenance de l’atteinte à la santé. c.g. Il faut examiner ensuite la mesure dans laquelle les traitements sont mis à profit ou alors négligés, pour 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 reconnaître sa maladie (anosognosie). Les mêmes principes s’appliquent pour les mesures de réadaptation. Un comportement incohérent de l'assuré est là aussi un indice que la limitation fonctionnelle est due à d’autres raisons que l'atteinte à la santé assurée. d. Le juge vérifie librement si l’expert médical a exclusivement tenu compte des déficits fonctionnels résultant de l’atteinte à la santé et si son évaluation de l’exigibilité repose sur une base objective. La reconnaissance de l'existence desdits troubles suppose d'abord la présence d'un diagnostic émanant d'un expert (psychiatre) et s'appuyant lege artis sur les critères d'un système de classification reconnu (ATF 130 V 396 consid. 5.3). Ce diagnostic doit être justifié médicalement de telle manière que les personnes chargées d’appliquer le droit puissent vérifier que les critères de classification ont été effectivement respectés. Il suppose l’existence de limitations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difficultés décrites et le comportement observé, l'allégation d'intenses difficultés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(cf. ATF 131 V 49 consid. 1.2). L'organe chargé de l'application du droit doit avant de procéder à l'examen des indicateurs mentionnés analyser si les troubles psychiques dûment diagnostiqués conduisent à la constatation d'une atteinte à la santé importante et pertinente en</w:t>
      </w:r>
    </w:p>
    <w:p>
      <w:r>
        <w:t>A/4423/2018 - 18/26 - droit de l'assurance-invalidité, c'est-à-dire qui résiste aux motifs dits d'exclusion tels qu'une exagération ou d'autres manifestations d'un profit secondaire tiré de la maladie (cf. ATF 141 V 281 consid. 2.2). L'examen des indicateurs standards reste toutefois superflu lorsque l'incapacité de travail est niée sur la base de rapports probants établis par des médecins spécialistes et que d'éventuelles appréciations contraires n'ont pas de valeur probante du fait qu'elles proviennent de médecins n'ayant pas une qualification spécialisée ou pour d'autres raisons (voir ATF 134 V 231 consid. 5.1 ; ATF 125 V 351 consid. 3a).</w:t>
      </w:r>
    </w:p>
    <w:p>
      <w:r>
        <w:rPr>
          <w:b/>
        </w:rPr>
        <w:t>E. 7</w:t>
      </w:r>
    </w:p>
    <w:p>
      <w:r>
        <w:t>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Sans remettre en cause le principe de la libre appréciation des preuves, le Tribunal fédéral des assurances a posé des lignes directrices en ce qui concerne la manière d'apprécier certains types d'expertises ou de rapports médicaux. Ainsi, en principe, lorsqu’au stade de la procédure administrative, une expertise confiée à un médecin indépendant est établie par un spécialiste reconnu, sur la base d'observations approfondies et d'investigations complètes, ainsi qu'en pleine</w:t>
      </w:r>
    </w:p>
    <w:p>
      <w:r>
        <w:t>A/4423/2018 - 19/26 - connaissance du dossier, et que l'expert aboutit à des résultats convaincants, le juge ne saurait les écarter aussi longtemps qu'aucun indice concret ne permet de douter de leur bien-fondé (ATF 125 V 351 consid. 3b/bb).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9</w:t>
      </w:r>
    </w:p>
    <w:p>
      <w:r>
        <w:t>Conformément au principe inquisitoire qui régit la procédure dans le domaine des assurances sociales, le juge des assurances sociales doit procéder à des</w:t>
      </w:r>
    </w:p>
    <w:p>
      <w:r>
        <w:t>A/4423/2018 - 20/26 -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RAMA 1985 p. 240 consid. 4; arrêt du Tribunal fédéral des assurances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SVR 2010 IV n. 49 p. 151, consid. 3.5; arrêt du Tribunal fédéral 8C_760/2011 du 26 janvier 2012 consid. 3).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rPr>
          <w:b/>
        </w:rPr>
        <w:t>E. 10</w:t>
      </w:r>
    </w:p>
    <w:p>
      <w:r>
        <w:t>a. Lorsqu'il convient d'évaluer l'invalidité d'un assuré d'après la méthode mixte, l'invalidité des assurés qui n'exercent que partiellement une activité lucrative est, pour cette part, évaluée selon la méthode ordinaire de comparaison des revenus (art. 28a al. 3 LAI en corrélation avec l’art. 16 LPGA). S'ils se consacrent en outre à leurs travaux habituels, l'invalidité est fixée selon la méthode spécifique pour cette activité. Dans ce cas, il faut déterminer la part respective de l'activité lucrative et celle de l'accomplissement des autres travaux habituels et calculer le degré d'invalidité d'après le handicap dont l'assuré est affecté dans les deux activités en question (art. 28a al. 3 LAI en corrélation avec l'art. 27bis RAI, ainsi que les art. 16 LPGA et 28a al. 2 LAI en corrélation avec les art. 27 RAI et 8 al. 3 LPGA). b. Ainsi, il convient d’évaluer d'une part l'invalidité dans les travaux habituels par comparaison des activités (art. 27 RAI) et d'autre part l'invalidité dans une activité lucrative par comparaison des revenus (art. 28a al. 3 LAI en corrélation avec l'art. 16 LPGA); on pourra alors apprécier l'invalidité globale d'après le temps consacré à ces deux champs d'activité. La part de l'activité professionnelle dans</w:t>
      </w:r>
    </w:p>
    <w:p>
      <w:r>
        <w:t>A/4423/2018 - 21/26 - l'ensemble des travaux de l'assuré est fixée en comparant l'horaire de travail usuel dans la profession en question et l'horaire accompli par l'assuré valide; on calcule donc le rapport en pour-cent entre ces deux valeurs (ATF 104 V 136 consid. 2a; RCC 1992 p. 136 consid. 1b). La part des travaux habituels constitue le reste du pourcentage (ATF 130 V 393 consid. 3.3 et ATF 104 V 136 consid. 2a). Activité lucrative et travaux habituels non rémunérés sont en principe complémentaires dans le cadre de la méthode mixte. En d’autres termes, ces deux domaines d'activités forment ensemble, en règle générale, un taux de 100% et la proportion de la partie ménagère ne doit pas être fixée en fonction de l'ampleur des tâches entrant dans le champ des travaux habituels. Aussi, ne sont pas déterminants le temps que l'assuré prend pour effectuer ses tâches ménagères, par exemple, s'il préfère les exécuter dans un laps de temps plus important ou plus court, ou la grandeur de l'appartement (ATF 141 V 15 consid. 4.5). Le fait qu'une personne assurée réduise son taux d'occupation exigible dans l'exercice d'une activité lucrative sans consacrer le temps devenu libre à l'accomplissement de travaux habituels au sens de l'art. 28a al. 2 LAI n'a aucun effet sur la méthode d'évaluation de l'invalidité (ATF 131 V 51 consid.</w:t>
      </w:r>
    </w:p>
    <w:p>
      <w:r>
        <w:rPr>
          <w:b/>
        </w:rPr>
        <w:t>E. 11</w:t>
      </w:r>
    </w:p>
    <w:p>
      <w:r>
        <w:t>En l'espèce, l’intimé a retenu par erreur dans sa décision que la recourante avait un statut mixte avec une part professionnelle de 75% alors qu’elle était de 21%. a. S’agissant de cette part professionnelle, l’intimé a considéré que la recourante était totalement incapable de travailler du 17 novembre 2017 au 31 août 2018 et pleinement capable de travailler dans toute activité depuis le 1er septembre 2018. Il a pris ainsi en compte le 1er jour du mois suivant la date du rapport d'expertise du Dr E______, conformément aux conclusions de celle-ci, puisque l’expert retenait que telle était la capacité de travail « actuelle » de la recourante. b. Il convient en premier lieu d’examiner la valeur probante de cette expertise. Elle remplit a priori les réquisits pour se voir reconnaître une pleine valeur probante. Elle contient une anamnèse détaillée et mentionne les indications subjectives de la recourante, le résultat des observations cliniques et une discussion complète. Ses conclusions sont motivées et convaincantes. On peut certes lui reprocher de ne pas avoir daté clairement le retour à une activité à 100%, mais cela est sans conséquence, puisque l’intimé a retenu une date conforme aux conclusions de l’expertise, à savoir la capacité de travail de la recourante au moment de celle-ci. c. La recourante a contesté les conclusions de l’expertise, faisant essentiellement valoir que celle-ci ne permettait pas d’établir qu’elle disposait d’une pleine capacité de travail dans une quelconque activité professionnelle au moment de la décision. Le fait que la recourante ait mal vécu son entretien avec l’expert ne suffit pas à nier toute valeur probante aux conclusions de celui-ci. Les rapports du Dr D______ des 27 novembre 2018 et 7 octobre 2019 produits par la recourante qui attestent d’une totale incapacité de travail de celle-ci ne font pas état d’éléments de faits qui aurait été ignorés par l’expert et qu’il aurait pu connaître au moment de son examen (sous réserve de son hospitalisation en octobre 2018 qui n’est pas déterminante en l’occurrence, comme cela sera examiné ci-après). Il s’agit</w:t>
      </w:r>
    </w:p>
    <w:p>
      <w:r>
        <w:t>A/4423/2018 - 23/26 - d’une appréciation différente de la situation qui ne suffit pas remettre en cause la valeur probante des conclusions de l’expert. Il faut d’ailleurs relever que ces dernières sont corroborées par les déclarations de la recourante à la chambre céans, laquelle a indiqué que sa bipolarité était stabilisée depuis plusieurs années et que si elle avait encore des phases d’hyperactivité et d'autres périodes où elle « descendait », ces périodes étaient moins fortes qu'avant. Elle a également ajouté qu’à la fin du printemps 2018, son état s’était amélioré et elle se sentait mieux, bien que pas encore très vaillante. Enfin, si à son retour du Cameroun, en juillet 2018, elle avait été déprimée, elle n’était pas tombée très bas, en raison des médicaments qu’elle prenait. S’agissant de son hospitalisation à la clinique de Montana du 4 au 17 octobre 2018, il s’agit d’un fait postérieur à l’expertise du 29 août 2018, qui ne pouvait donc pas être pris en considération par l’expert. La teneur de la lettre de sortie du 4 décembre 2018 ne remet pas sérieusement en cause les conclusions de l’expertise sur la capacité de travail de la recourante. En effet, elle fait état d’une péjoration thymique temporaire liée à des problèmes de nature sentimentale qui n’apparaît pas l’avoir gravement et durablement affectée. Ce rapport ne se prononce en outre pas sur sa capacité de travail. De plus, la recourante a déclaré à la chambre de céans que quand elle avait lu la décision de Mutuel, selon laquelle elle devait reprendre son travail dans les 15 jours ou une autre activité, elle s’était retrouvée à Montana, car il lui était impensable de reprendre son poste. Outre le fait que les déclarations précitées ne concordent pas avec la teneur de la lettre de sortie de la clinique de Montana, elles mettent en évidence que cette hospitalisation semble avoir été décidée à la suite de la décision de cessation de prestations de Mutuel et qu’elle a donc pu être influencée par celle-ci. Cela en relativise la portée et on ne peut en déduire une psychopathologie durablement invalidante (voir arrêt du Tribunal fédéral des assurances I 242/05 du 16 novembre 2005). La lecture du rapport d’expertise permet de se convaincre que les indicateurs développés par le Tribunal fédéral démontrent que l’atteinte à la santé psychique de la recourante n’était plus incapacitante dès le 1er septembre 2018. En effet, l’expert a constaté, notamment, qu’elle ne présentait pas, lors de son examen, de tristesse, de pleurs, de diminution de l’élan vital, ni d’abattement, et qu’elle avait encore la capacité de passer de bons moments avec ses amis et d’avoir des loisirs. S’il persistait des troubles du sommeil, une libido un peu diminuée et un appétit augmenté, il n’y avait pas de diminution de l’énergie et elle ne passait pas des journées entièrement inactive. Il n’y avait pas de perte de confiance en soi, ni de diminution de l’aptitude à penser. L’étayage socio-familial était relativement préservé. Le trouble affectif bipolaire dont souffrait l'assurée était en rémission et n’était pas à l’origine de limitations fonctionnelles psychiques.</w:t>
      </w:r>
    </w:p>
    <w:p>
      <w:r>
        <w:t>A/4423/2018 - 24/26 - Il résulte des considérations qui précèdent que le rapport d’expertise du Dr E______ doit de se voir reconnaître une pleine valeur probante. d. La recourante a encore fait valoir que la décision rendue le 14 novembre 2018 par l’intimé était fondée sur une évaluation de l’invalidité prématurée et qu’il aurait dû attendre que son état de santé soit stabilisé. L’intimé n’avait pas à attendre que l’état de santé de la recourante soit stabilisé, comme c’est le cas en matière d’assurance-accidents selon l’art. 19 de la loi fédérale sur l'assurance-accidents du 20 mars 1981 (LAA - RS 832.20). Il était fondé à prendre sa décision le 10 octobre 2018, dès lors qu’il prenait en compte les conclusions de l’expert, selon lesquelles la recourante était capable de travailler à 100% dans toute activité au jour de l’expertise, avec un pronostic favorable. Il pouvait en effet d’ores et déjà constater que la condition d’une incapacité de travail d’au moins 40% en moyenne durant une année sans interruption notable de l’art. 28 al. 1 let. b LAI n’était pas remplie et que la recourante n’avait pas droit à une rente d’invalidité. e. L’on ne peut reprocher à l’intimé, comme le fait la recourante, de n’avoir entrepris aucune mesure d’instruction particulière et de n’avoir pas sollicité une appréciation de son propre service médical, dès lors qu’il s’est fondé sur une expertise administrative qui avait été diligentée par Mutuel et qui lui permettait de prendre sa décision. f. La décision querellée n’apparaît pas en contradiction avec la communication du</w:t>
      </w:r>
    </w:p>
    <w:p>
      <w:r>
        <w:rPr>
          <w:b/>
        </w:rPr>
        <w:t>E. 13</w:t>
      </w:r>
    </w:p>
    <w:p>
      <w:r>
        <w:t>En conclusion, l’invalidité globale de la recourante est de 0% dès septembre 2018. La décision querellée qui lui nie le droit aux prestations de l’invalidité doit en conséquence être confirmée et le recours rejeté.</w:t>
      </w:r>
    </w:p>
    <w:p>
      <w:r>
        <w:rPr>
          <w:b/>
        </w:rPr>
        <w:t>E. 14</w:t>
      </w:r>
    </w:p>
    <w:p>
      <w:r>
        <w:t>La procédure n'étant pas gratuite (art. 69 al. 1bis LAI), il y a lieu de condamner la recourante au paiement d'un émolument de CHF 200.-.</w:t>
      </w:r>
    </w:p>
    <w:p>
      <w:r>
        <w:t>A/4423/2018 - 26/26 -</w:t>
      </w:r>
    </w:p>
    <w:p>
      <w:r>
        <w:t>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