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ATAS/783/2019 vom 2. September 2019</w:t>
      </w:r>
    </w:p>
    <w:p>
      <w:r>
        <w:t>GE Cour de justice, 2019-09-02, FR</w:t>
      </w:r>
    </w:p>
    <w:p>
      <w:r>
        <w:rPr>
          <w:b/>
        </w:rPr>
        <w:t xml:space="preserve">Quelle: </w:t>
      </w:r>
      <w:r>
        <w:t>https://mcp.opencaselaw.ch/entscheid/ge_gerichte_ATAS_783_2019</w:t>
      </w:r>
    </w:p>
    <w:p>
      <w:r>
        <w:t>FR: GE_GERICHTE ATAS/783/2019 du 2 septembre 2019</w:t>
      </w:r>
    </w:p>
    <w:p>
      <w:r>
        <w:t>IT: GE_GERICHTE ATAS/783/2019 del 2 settembre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Se pose au préalable la question de la recevabilité du recours interjeté le 5 juin 2019 contre la décision sur opposition de la SUVA du 3 mai 2019.</w:t>
      </w:r>
    </w:p>
    <w:p>
      <w:r>
        <w:t>A/2157/2019 - 3/6 -</w:t>
      </w:r>
    </w:p>
    <w:p>
      <w:r>
        <w:rPr>
          <w:b/>
        </w:rPr>
        <w:t>E. 3</w:t>
      </w:r>
    </w:p>
    <w:p>
      <w:r>
        <w:t>a.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b.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C.24/05 du 11 avril 2005 consid. 4.1). c. Pour être effectuée valablement, une notification doit être faite au mandataire en cas d’élection de domicile chez ce dernier (arrêt du Tribunal fédéral des assurances I.794/04 du 1er mai 2006 consid. 1).</w:t>
      </w:r>
    </w:p>
    <w:p>
      <w:r>
        <w:rPr>
          <w:b/>
        </w:rPr>
        <w:t>E. 4</w:t>
      </w:r>
    </w:p>
    <w:p>
      <w:r>
        <w:t>a. La Poste suisse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(Track &amp; Trace) de la Poste suisse. Contrairement au courrier recommandé, il n'y a pas d'accusé de réception par le destinataire (ATF 142 III 599 consid. 2.2). b. Le Tribunal fédéral a déjà eu l’occasion d’admettre, à plusieurs reprises, qu'un envoi expédié par courrier A Plus se trouve dans la sphère de puissance du destinataire dès la date du dépôt de l’envoi dans la boîte aux lettres ou la case postale du destinataire  fût-elle un samedi (arrêts du Tribunal fédéral 8C 754/2018 du 7 mars 2019 ; 8C 198/2015 du 30 avril 2015 consid. 3.2 et les références citées ; 8C 573/2014 du 26 novembre 2014 consid. 2.2). A cet égard, le fait que l’intéressé ait retiré son courrier le lundi suivant le samedi, jour de remise du pli, a été considéré comme irrelevant et le Tribunal fédéral a confirmé que le délai de recours avait bien commencé à courir le dimanche, lendemain de la notification (arrêts du Tribunal fédéral 8C 586/2018 du 6 décembre 2018; 8C 559/2018 du 26 novembre 2018). En particulier, la fermeture des bureaux de l’administration, et à plus forte raison des cabinets d’avocats, ne suffit pas en soi pour reconnaitre au samedi le caractère de jour férié (arrêt du Tribunal fédéral 8C 754/2018 du 7 mars 2019). c. De surcroit,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(ATF 142 III 599 consid. 2.4.1 p. 603; voir</w:t>
      </w:r>
    </w:p>
    <w:p>
      <w:r>
        <w:t>A/2157/2019 - 4/6 - également, parmi d'autres, arrêt 8C_559/2018 du 26 novembre 2018 consid. 4.3.1). Rien ne les empêche non plus d'envoyer leurs décisions un vendredi (arrêt du Tribunal fédéral 8C 124/2019 du 23 avril 2019). d.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 précité consid. 2.2 p. 601 s. et les arrêts cités; arrêts 8C_586/2018 du 6 décembre 2018 consid. 5; 8C_53/2017 du 2 mars 2017 consid. 4.1; 8C_573/2014 du 26 novembre 2014 consid. 2.2). 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 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Un tel procédé ne présente aucune difficulté particulière, surtout pour un cabinet d'avocats, et permet précisément de lever les éventuelles incertitudes liées à l'envoi sans signature (arrêt du Tribunal fédéral 8C 124/2019 précité). Enfin, il n’y a pas lieu de combler une lacune de la LPGA (arrêt du Tribunal fédéral 8C 124/2019 précité).</w:t>
      </w:r>
    </w:p>
    <w:p>
      <w:r>
        <w:rPr>
          <w:b/>
        </w:rPr>
        <w:t>E. 5</w:t>
      </w:r>
    </w:p>
    <w:p>
      <w:r>
        <w:t>a. En l’occurrence, l’attestation de suivi des envois de la Poste suisse indique que la décision litigieuse du 3 mai 2019 a été distribuée, par courrier A Plus, le samedi 4 mai 2019, à l’adresse de l’étude de l’avocat. Ainsi, le délai de recours de trente jours a commencé à courir le 5 mai 2019 pour arriver à échéance le 3 juin 2019. Le moment où le recourant (ou son mandataire) a pu relever son courrier et avoir une</w:t>
      </w:r>
    </w:p>
    <w:p>
      <w:r>
        <w:t>A/2157/2019 - 5/6 - connaissance effective du contenu de la décision litigieuse est sans pertinence. Par conséquent, le recours interjeté le 5 juin 2019 ne l’a pas été en temps utile. b. L’avocat du recourant fait valoir que la décision litigieuse figurait avec le courrier du lundi 6 mai 2019, de sorte qu’elle avait pu ne pas être distribuée dans la boite aux lettres de l’Etude le samedi 4 mai 2019. Cette affirmation, qui n’est pas corroborée, ne saurait être considérée comme suffisante pour mettre en doute la preuve de la distribution par la Poste de la décision litigieuse le 4 mai 2019 à l’adresse de l’avocat. Qui plus est, le Tribunal fédéral a jugé qu’il est exigible de l’avocat qu’il contrôle la date de distribution d’un courrier, à l’adresse d’une étude d’avocat, en consultant l’application informatique du suivi des envois de la Poste. Au vu de la jurisprudence du Tribunal fédéral précitée, la validité de la notification par courrier A Plus le samedi 4 mai 2019 ne peut qu’être confirmée et le recours déclaré irrecevable pour cause de tardiveté. c. Pour le surplus, la procédure est gratuite.</w:t>
      </w:r>
    </w:p>
    <w:p>
      <w:r>
        <w:t>A/2157/2019 - 6/6 -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