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ATAS/782/2021 vom 27. Juli 2021</w:t>
      </w:r>
    </w:p>
    <w:p>
      <w:r>
        <w:t>GE Cour de justice, 2021-07-27, FR</w:t>
      </w:r>
    </w:p>
    <w:p>
      <w:r>
        <w:rPr>
          <w:b/>
        </w:rPr>
        <w:t xml:space="preserve">Quelle: </w:t>
      </w:r>
      <w:r>
        <w:t>https://mcp.opencaselaw.ch/entscheid/ge_gerichte_ATAS_782_2021</w:t>
      </w:r>
    </w:p>
    <w:p>
      <w:r>
        <w:t>FR: GE_GERICHTE ATAS/782/2021 du 27 juillet 2021</w:t>
      </w:r>
    </w:p>
    <w:p>
      <w:r>
        <w:t>IT: GE_GERICHTE ATAS/782/2021 del 27 luglio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LPGA relatives à la LACI. Sa compétence pour juger du cas d’espèce est ainsi établie.</w:t>
      </w:r>
    </w:p>
    <w:p>
      <w:r>
        <w:rPr>
          <w:b/>
        </w:rPr>
        <w:t>E. 2</w:t>
      </w:r>
    </w:p>
    <w:p>
      <w:r>
        <w:t>Le présent litige consiste en la contestation par la recourante, par sa demande adressée dès le 10 juin 2020 à l’intimée, du gain assuré retenu par cette dernière à la base des décomptes d’indemnités journalières pour la période de février 2016 à avril 2017.</w:t>
      </w:r>
    </w:p>
    <w:p>
      <w:r>
        <w:rPr>
          <w:b/>
        </w:rPr>
        <w:t>E. 3</w:t>
      </w:r>
    </w:p>
    <w:p>
      <w:r>
        <w:t>a. Aux termes de l’art. 51 LPGA, intitulé « procédure simplifiée », les prestations, créances et injonctions qui ne sont pas visées à l’art. 49 al. 1 LPGA peuvent être traitées selon une procédure simplifiée (al. 1). L’intéressé peut exiger qu’une décision soit rendue (al. 2). b. En vertu de l’art. 100 al. 1 LACI, une décision est rendue dans les cas relevant des art. 36 al. 4, 45 al. 4 et 59c LACI, de même que dans les cas faisant l’objet d’une demande en réparation. Pour le reste, en dérogation à l’art. 49 al. 1 LPGA, la procédure simplifiée prévue à l’art. 51 LPGA est applicable, sauf si la demande a été entièrement ou partiellement rejetée. Ainsi, dans l’assurance-chômage, la procédure simplifiée est utilisée de manière généralisée pour l’octroi d’indemnités journalières, indépendamment du caractère important de la prestation, sauf si la demande a été entièrement ou partiellement rejetée (art. 100 al. 1 LACI ; Valérie DÉFAGO GAUDIN, in Commentaire romand, LPGA, 2018, n. 5 ad art. 51 LPGA). c. 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 Une communication effectuée conformément au droit sous la forme simplifiée de l'art. 51 al. 1 LPGA peut produire les mêmes effets qu'une décision entrée en force si l'assuré n'a pas, dans un délai d'examen et de réflexion convenable, manifesté son</w:t>
      </w:r>
    </w:p>
    <w:p>
      <w:r>
        <w:t>A/4230/2020 - 6/10 - désaccord avec la solution adoptée par l'assureur social et exprimé sa volonté que celui-ci statue sur ses droits dans un acte administratif susceptible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(arrêts du Tribunal fédéral 8C_340/2018 précité consid. 4.2, 8C_14/2011 du 13 avril 2011 consid. 5 concernant l’assurance-accidents et C 119/06 du 24 avril 2007 portant sur l’assurance-chômage).</w:t>
      </w:r>
    </w:p>
    <w:p>
      <w:r>
        <w:rPr>
          <w:b/>
        </w:rPr>
        <w:t>E. 3.3</w:t>
      </w:r>
    </w:p>
    <w:p>
      <w:r>
        <w:t>; Margit MOSER-SZELESS, op. cit., n. 60 ad art. 53 LPGA). Il s’agit de délais de péremption (August MÄCHLER, in Christoph AUER/Markus MÜLLER/Benjamin SCHINDLER [éd.], VwVG - Bundesgesetz über das Verwaltungsverfahren Kommentar, 2ème édition, 2019, n. 1 ad art. 67 PA ; Jacques DUBEY/Jean-Baptiste ZUFFEREY, Droit administratif général, 2014, n. 2166). e. 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w:t>
      </w:r>
    </w:p>
    <w:p>
      <w:r>
        <w:t>A/4230/2020 - 8/10 - ATF 119 V 475 consid. 1b/cc ; arrêt du Tribunal fédéral 8C_495/2008 du 11 mars 2009 consid. 3.2). Le Tribunal fédéral a déjà jugé qu’un refus d’entrer en matière sur une demande de reconsidération n’était pas incompatible avec la garantie d’un droit à un recours effectif devant une autorité judiciaire, garantie prévue par la Constitution fédérale de la Confédération suisse du 18 avril 1999 (Cst. - RS 101), la Convention de sauvegarde des droits de l’homme et des libertés fondamentales du 4 novembre 1950 (CEDH - RS 0.101) et le Pacte de l’ONU relatif aux droits civils et politiques, dès lors que l’intéressé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 et les références citées ; ATAS/803/2020 du 23 septembre 2020 consid. 6b).</w:t>
      </w:r>
    </w:p>
    <w:p>
      <w:r>
        <w:rPr>
          <w:b/>
        </w:rPr>
        <w:t>E. 4</w:t>
      </w:r>
    </w:p>
    <w:p>
      <w:r>
        <w:t>a.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Cette disposition de la LPGA consacrée à la "révision et reconsidération"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 c. Sont "nouveaux"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w:t>
      </w:r>
    </w:p>
    <w:p>
      <w:r>
        <w:t>A/4230/2020 - 7/10 -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138 V 323 consid. 3.2 ; ATF 127 V 353 consid. 5b ; arrêt du Tribunal fédéral 9C_142/2018 du 24 avril 2018 consid. 4.3.1). d. En dehors des conditions prévues par son art. 53 al. 1, la LPGA ne comprend pas de règles de procédure concernant la révision procédurale ; elle ne prévoit en particulier pas de délais dans lesquels la requête de révision devrait être présentée. La jurisprudence a posé des règles à ce sujet : en vertu du renvoi de l’art. 55 al. 1 LPGA, sont déterminants les délais applicables à la révision de décisions rendues sur recours par une autorité soumise à la loi fédérale sur la procédure administrative du 20 décembre 1968 (PA - RS 172.021 ; art. 67 al. 1 et 2 PA ; arrêt du Tribunal fédéral I 276/04 du 28 juillet 2005 consid. 2), cette réglementation constituant au demeurant un principe général (Margit MOSER-SZELESS, op. cit., n. 60 ad art. 53 LPGA et les références citées). Conformément à l’art. 67 al. 1 PA, la demande de révision doit être adressée par écrit à l’autorité qui a pris la décision dont le requérant souhaite la révision dans les nonante jours qui suivent la découverte du motif de révision (délai relatif), mais au plus tard dix ans après la notification de la décision administrative ou de la décision sur opposition (délai absolu ; ATF 143 V 105 consid. 2.1 ; ATF 140 V 514 consid.</w:t>
      </w:r>
    </w:p>
    <w:p>
      <w:r>
        <w:rPr>
          <w:b/>
        </w:rPr>
        <w:t>E. 5</w:t>
      </w:r>
    </w:p>
    <w:p>
      <w:r>
        <w:t>a. En l’espèce, par sa lettre du 27 novembre 2020, l’intimée s’est non seulement prononcée sur la demande de la recourante dans l’hypothèse où elle devait être qualifiée de demande de reconsidération (art. 53 al. 2 LPGA), mais aussi – et d’abord – dans celle où elle devait être considérée comme une demande de révision (art. 53 al. 1 LPGA), avec examen des conditions d’une telle demande. Il est précisé que, dans son ATAS/794/2020 précité, la chambre de céans n’a pas tranché la question de savoir si l’acte de l’intéressée du 6 juillet 2020 – qui portait sur le même objet que le courrier du 10 juin 2020 et les courriers ultérieurs – était une demande de révision ou de reconsidération. b. Tout d’abord, selon la CCGC, l’assurée n’a évoqué aucun fait nouveau important ni aucun moyen de preuve nouveau qui ne pouvaient pas être produits auparavant, de sorte que les conditions d’une révision (art. 53 al. 1 LPGA) n’étaient pas remplies. Il est exact que l’intéressée, par son écrit du 10 juin 2020 et ceux qui ont suivi, ne s’est prévalue d’aucun fait nouveau ni d’aucun document nouveau pertinent, mais fait seulement valoir un nouveau calcul du gain assuré qui aurait, selon elle, dû être retenu par la caisse comme base des décomptes d’indemnités journalières litigieux (pour la période de février 2016 à avril 2017). Notamment, elle n’a présenté aucun fait ou moyen de preuve dont elle n’aurait pas connu l’existence au moment où les décomptes d’indemnités journalières litigieux lui avaient été adressés. Il n’y a donc pas de motif de révision au sens de l’art. 53 al. 1 LPGA, donc pas non plus de dépôt d’une demande de révision, ce que l’intimée a constaté par sa lettre du 27 novembre 2020. c. Il apparaît bien plutôt que la recourante a formé une demande de reconsidération (art. 53 al. 2 LPGA), puisqu’elle se plaint d’une erreur manifeste de la part de l’intimée et, au surplus, d’une situation financière difficile, à tout le moins dans sa</w:t>
      </w:r>
    </w:p>
    <w:p>
      <w:r>
        <w:t>A/4230/2020 - 9/10 - lettre du 28 juin 2020 où il est écrit qu’elle était sans revenu et dans l’attente d’une rente de l’assurance-invalidité (un projet d’acceptation d’une telle rente, avec effet au 1er juillet 2019, lui ayant été adressé le 7 avril 2020 par l’office de l’assurance- invalidité du canton de Genève), ce qui peut correspondre à la condition que la rectification des décisions – ici en réalité des décomptes – en cause revête une importance notable selon l’art. 53 al. 2 LPGA. Or, comme exposé plus haut, lorsque l’administration ou l’assureur – en l’occurrence la caisse –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L’acte de l’assurée, dirigé contre la non-entrée en matière sur sa demande de reconsidération, est irrecevable. d. Pour le reste, c’est en vain que la recourante invoque, devant la chambre de céans, l’art. 82a LACI, en lien avec une prétendue erreur manifeste de la part de l’intimée. En effet, aux termes de l’art. 82a LACI, les demandes de réparation au sens de l’art. 78 LPGA sont présentées à la caisse compétente, qui statue par décision (al. 1). La responsabilité s’éteint lorsque le lésé ne présente pas sa demande dans le délai d’un an à compter de la date à laquelle il a eu connaissance du dommage, mais dans tous les cas dix ans après l’acte dommageable (al. 2). Or, outre le fait qu’elle n’a pas précisé en quoi serait applicable à sa situation l’art. 78 LPGA – dont l’al. 1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 l’intéressée n’a pas, avant de saisir la chambre de céans, présenté une demande de réparation à la CCGC.</w:t>
      </w:r>
    </w:p>
    <w:p>
      <w:r>
        <w:rPr>
          <w:b/>
        </w:rPr>
        <w:t>E. 6</w:t>
      </w:r>
    </w:p>
    <w:p>
      <w:r>
        <w:t>Vu ce qui précède, l’acte de l’assurée formé devant la chambre de céans est irrecevable.</w:t>
      </w:r>
    </w:p>
    <w:p>
      <w:r>
        <w:rPr>
          <w:b/>
        </w:rPr>
        <w:t>E. 7</w:t>
      </w:r>
    </w:p>
    <w:p>
      <w:r>
        <w:t>La procédure est gratuite (art. 61 al. 1 let. a LPGA, applicable ratione temporis vu l’art. 82a LPGA).</w:t>
      </w:r>
    </w:p>
    <w:p>
      <w:r>
        <w:t>A/4230/2020 - 10/10 -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