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ATAS/782/2020 vom 9. September 2020</w:t>
      </w:r>
    </w:p>
    <w:p>
      <w:r>
        <w:t>GE Cour de justice, 2020-09-09, FR</w:t>
      </w:r>
    </w:p>
    <w:p>
      <w:r>
        <w:rPr>
          <w:b/>
        </w:rPr>
        <w:t xml:space="preserve">Quelle: </w:t>
      </w:r>
      <w:r>
        <w:t>https://mcp.opencaselaw.ch/entscheid/ge_gerichte_ATAS_782_2020</w:t>
      </w:r>
    </w:p>
    <w:p>
      <w:r>
        <w:t>FR: GE_GERICHTE ATAS/782/2020 du 9 septembre 2020</w:t>
      </w:r>
    </w:p>
    <w:p>
      <w:r>
        <w:t>IT: GE_GERICHTE ATAS/782/2020 del 9 settembre 2020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assesseures</w:t>
      </w:r>
    </w:p>
    <w:p>
      <w:r>
        <w:t>RÉPUBLIQUE ET</w:t>
      </w:r>
    </w:p>
    <w:p>
      <w:r>
        <w:t>CANTON DE GEN ÈVE POUVOIR JUDICIAIRE</w:t>
      </w:r>
    </w:p>
    <w:p>
      <w:r>
        <w:t>A/2048/2016 ATAS/782/2020 COUR DE JUSTICE Chambre des assurances sociales Arrêt du 9 septembre 2020 4ème Chambre</w:t>
      </w:r>
    </w:p>
    <w:p>
      <w:r>
        <w:t>En la cause Monsieur A______, domicilié c/o B______, à GENÈVE, comparant avec élection de domicile en l'étude de Maître Daniel MEYER</w:t>
      </w:r>
    </w:p>
    <w:p>
      <w:r>
        <w:t>recourant</w:t>
      </w:r>
    </w:p>
    <w:p>
      <w:r>
        <w:t>contre SUVA CAISSE NATIONALE SUISSE D'ASSURANCE EN CAS D'ACCIDENTS, sise Fluhmattstrasse 1, LUCERNE, comparant avec élection de domicile en l'étude de Maître Olivier DERIVAZ</w:t>
      </w:r>
    </w:p>
    <w:p>
      <w:r>
        <w:t>intimée</w:t>
      </w:r>
    </w:p>
    <w:p>
      <w:r>
        <w:t>A/2048/2016 - 2/3 - Vu la décision sur opposition du 18 mai 2016 rendue par la SUVA caisse nationale d’assurance en cas d’accidents à l’encontre de Monsieur A______ (ci-après l’assuré), niant le droit à une rente d’invalidité à celui-ci et lui octroyant une indemnité pour atteinte à l’intégrité de 15% ; Vu le recours du 21 juin 2016 ; Vu l'arrêt de la chambre de céans du 18 décembre 2019 admettant partiellement le recours, octroyant au recourant une rente d’invalidité de 19% dès le 1er mars 2015, une indemnité pour atteinte à l’intégrité corporelle de CHF 31'500.- (taux de 25%) ainsi qu’une indemnité pour ses dépens de CHF 3'000.-, à charge de l’intimée ; Vu l'arrêt du Tribunal fédéral du 13 août 2020, confirmant l’arrêt précité sur la question de l’indemnité pour atteinte à l’intégrité, le réformant en ce sens qu’une rente d’invalidité de 14% était allouée à l’assuré dès le 1er mars 2015 et renvoyant la cause à la chambre de céans pour statuer sur les dépens ; Attendu que le recourant qui obtient gain de cause a droit à des dépens à titre de participation à ses frais dans la procédure devant la chambre de céans (art. 61 let. g LPGA et 89H al. 1 LPA) ; Que la chambre de céans fixe les dépens en fonction du nombre d'écritures, d'audiences et d'actes d'instruction ; Qu'en l'espèce, les dépens seront fixés à CHF 3'000.- et mis à la charge de l’intimée. ***</w:t>
      </w:r>
    </w:p>
    <w:p>
      <w:r>
        <w:t>A/2048/2016 - 3/3 -</w:t>
      </w:r>
    </w:p>
    <w:p>
      <w:r>
        <w:t>PAR CES MOTIFS, LA CHAMBRE DES ASSURANCES SOCIALES : Statuant sur renvoi du Tribunal fédéral :</w:t>
      </w:r>
    </w:p>
    <w:p>
      <w:r>
        <w:t>1. Condamne l’intimée à verser au recourant une indemnité de CHF 3'000.- à titre de dépens.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