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ATAS/782/2011 vom 29. August 2011</w:t>
      </w:r>
    </w:p>
    <w:p>
      <w:r>
        <w:t>GE Cour de justice, 2011-08-29, FR</w:t>
      </w:r>
    </w:p>
    <w:p>
      <w:r>
        <w:rPr>
          <w:b/>
        </w:rPr>
        <w:t xml:space="preserve">Quelle: </w:t>
      </w:r>
      <w:r>
        <w:t>https://mcp.opencaselaw.ch/entscheid/ge_gerichte_ATAS_782_2011</w:t>
      </w:r>
    </w:p>
    <w:p>
      <w:r>
        <w:t>FR: GE_GERICHTE ATAS/782/2011 du 29 août 2011</w:t>
      </w:r>
    </w:p>
    <w:p>
      <w:r>
        <w:t>IT: GE_GERICHTE ATAS/782/2011 del 29 agosto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w:t>
      </w:r>
    </w:p>
    <w:p>
      <w:r>
        <w:rPr>
          <w:b/>
        </w:rPr>
        <w:t>E. 2</w:t>
      </w:r>
    </w:p>
    <w:p>
      <w:r>
        <w:t>Sa compétence pour juger du cas d’espèce est ainsi établie.</w:t>
      </w:r>
    </w:p>
    <w:p>
      <w:r>
        <w:rPr>
          <w:b/>
        </w:rPr>
        <w:t>E. 3</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A/572/2011 - 6/14 -</w:t>
      </w:r>
    </w:p>
    <w:p>
      <w:r>
        <w:rPr>
          <w:b/>
        </w:rPr>
        <w:t>E. 4</w:t>
      </w:r>
    </w:p>
    <w:p>
      <w:r>
        <w:t>Les dispositions de la novelle du 6 octobre 2006 modifiant la LPC et de celle du 13 décembre 2007 modifiant la LPCC, sont entrées en vigueur le 1er janvier 2008 (RO 2007 6068). Dès lors que sont en principe applicables, du point de vue temporel, les règles de droit en vigueur au moment où les faits juridiquement se sont produits, et que le juge se fonde, pour apprécier une cause, sur l’état de fait réalisé à la date déterminante de la décision litigieuse (ATF 132 V 215 consid. 3.1.1 p. 220), il y a lieu d’appliquer, en l’espèce, les dispositions de la LPC et de la LPCC en vigueur jusqu’au 31 décembre 2007 concernant les faits antérieurs au 1er janvier 2008 (aLPC et aLPCC), ainsi que la LPC et la LPCC, dans leur nouvelle teneur, concernant les faits postérieurs au 1er janvier 2008.</w:t>
      </w:r>
    </w:p>
    <w:p>
      <w:r>
        <w:rPr>
          <w:b/>
        </w:rPr>
        <w:t>E. 5</w:t>
      </w:r>
    </w:p>
    <w:p>
      <w:r>
        <w:t>En ce qui concerne la procédure et à défaut de règles transitoires contraires, le nouveau droit s'applique sans réserve dès le jour de son entrée en vigueur (ATF 117 93 consid. 6b; 112 V 360 consid. 4a; RAMA 1998 KV 37 p. 316 consid. 3b).</w:t>
      </w:r>
    </w:p>
    <w:p>
      <w:r>
        <w:rPr>
          <w:b/>
        </w:rPr>
        <w:t>E. 6</w:t>
      </w:r>
    </w:p>
    <w:p>
      <w:r>
        <w:t>Le recours a été interjeté le 24 février 2011 contre la décision sur opposition du 25 janvier 2011, soit dans le délai de 30 jours (art. 60 al. 1 LPGA et art. 43 LPCC). Interjeté dans les forme et délai prévus par la loi, le recours est recevable (art. 56 ss LPGA).</w:t>
      </w:r>
    </w:p>
    <w:p>
      <w:r>
        <w:rPr>
          <w:b/>
        </w:rPr>
        <w:t>E. 7</w:t>
      </w:r>
    </w:p>
    <w:p>
      <w:r>
        <w:t>Par sa décision sur opposition du 16 mars 2011, l’intimé a, conformément à ce que prévoit l’art. 53 al. 3 LPGA, reconsidéré sa décision sur opposition du 24 février 2011, en admettant le grief invoqué par la recourante quant au montant du loyer. Le litige porte donc sur la question de savoir si l’intimé peut requérir la restitution des prestations versées indûment entre le 1er décembre 2005 et le 30 novembre 2010, en prenant en compte rétroactivement la valeur de rachat de la rente viagère à titre de fortune.</w:t>
      </w:r>
    </w:p>
    <w:p>
      <w:r>
        <w:rPr>
          <w:b/>
        </w:rPr>
        <w:t>E. 8</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 maladie. Selon l’art. 33 al. 1 LaLAMal, la restitution des subsides indûment touchés doivent être restitués en appliquant par analogie l’art. 25 LPGA.</w:t>
      </w:r>
    </w:p>
    <w:p>
      <w:r>
        <w:t>A/572/2011 - 7/14 - b)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c) L’alinéa 2 de l’art. 25 LPGA reprend, matériellement, le contenu des anciens art. 95 al. 4 1ère phrase LACI et 47 al. 2 1ère phrase LAVS notamment,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Dans un arrêt, constamment suivi depuis lors, le Tribunal fédéral des assurances a jugé que le délai de l'art. 47 LAVS était un délai de péremption du droit et non de prescription de l'action (ATF 112 V 186). Selon le Tribunal fédéral des assurances,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l'art. 47 al. 2 LAVS, accorder aussi une protection à la personne tenue à restitution, ce qui est une raison supplémentaire pour considérer que la caisse de compensation est déchue de ses droits si elle ne les</w:t>
      </w:r>
    </w:p>
    <w:p>
      <w:r>
        <w:t>A/572/2011 - 8/14 - fait pas valoir par une décision dans les délais fixés à cette fin (cf. ATF 86 I 64).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se distingue de la prescription à divers égards : elle opère de plein droit, c'est-à-dire qu'elle est toujours examinée d'office par le juge ; les délais de péremption ne peuvent être ni suspendus ni interrompus; la péremption ne laisse pas subsister une obligation naturelle (GRISEL, Traité de droit administratif, p. 663; MAURER, op. cit., vol. I p. 307 et vol. II p. 71). Au contraire de la prescription, qui ne donne au débiteur qu'une exception qu'il doit faire valoir, la péremption éteint le droit et c'est pourquoi le juge doit la relever d'office (cf. GAUCH, SCHLUEP, TERCIER, Partie générale du droit des obligations, tome 2 chiffre 2127).</w:t>
      </w:r>
    </w:p>
    <w:p>
      <w:r>
        <w:rPr>
          <w:b/>
        </w:rPr>
        <w:t>E. 9</w:t>
      </w:r>
    </w:p>
    <w:p>
      <w:r>
        <w:t>Il convient donc de déterminer si l'intimé, en notifiant le 24 novembre 2010 les décisions datées des 15 et 16 novembre 2010, a agi dans le délai d'un an à compter du moment où il a eu connaissance du fait invoqué. Vu la nature du délai, il y a lieu de l’examiner préalablement à la question de savoir si les prestations ont effectivement été versées à tort. En l’occurrence, il résulte des pièces versées au dossier que ce n’est que le 21 octobre 2010, soit à la réception du formulaire et des pièces transmises par la recourante, que l’intimé a été informé que cette dernière bénéficiait d’une rente viagère avec restitution. La recourante fait valoir que l’intimé savait depuis 1998 qu’elle recevait une rente viagère. L’intimé avait en outre omis pendant plus de douze ans de requérir une copie du contrat d’assurance, de sorte qu’il avait versé des prestations sans procéder à une instruction suffisante du dossier. Selon la recourante, l’intimé n’était donc pas en droit de demander la restitution des prestations. Contrairement à ce que fait valoir la recourante, au vu des informations et des pièces fournies par la recourante avant le 21 octobre 2010, l’intimé ne pouvait pas, même en faisant preuve de l’attention exigible, constater, ni même supposer, que la recourante était au bénéfice d’une rente viagère avec restitution. En effet, que ce soit dans sa demande de prestations du 22 septembre 1998 (pièce 2 chargé intimé) ou dans le relevé de compte établi par l’UBS le 31 août 1998 qu’elle a annexé à sa demande de prestations (pièce 14 chargé intimé) ou encore dans son courrier du 19 février 2003 (pièce 53 chargé intimé), la recourante n’a jamais mentionné que la rente viagère perçue relevait d’une assurance-vie. Au contraire, elle a soit indiqué qu’il s’agissait une rente du 2ème pilier (demande du 22 septembre 1998 et relevé de compte bancaire), soit mentionné qu’il s’agissait d’une rente professionnelle (courrier du 19 février 2003). De surcroît, les justificatifs, qu’elle a transmis à</w:t>
      </w:r>
    </w:p>
    <w:p>
      <w:r>
        <w:t>A/572/2011 - 9/14 - l’intimé le 19 février 2003, ne mentionnent pas que la rente viagère relèverait d’un contrat d’assurance ayant une valeur de rachat. Au vu de tous ces éléments, on ne saurait reprocher à l’intimé, comme le fait la recourante, d’avoir calculé les prestations complémentaires en tenant compte d’une rente du 2ème pilier au lieu d’une rente viagère avec restitution. Par ailleurs, la Cour de céans relèvera que le fait que l’intimé n’ait pas requis plus tôt des justificatifs quant au contrat d’assurance - dont rien au dossier ne permettait de conclure qu’il s’agissait de rentes viagères avec restitution - est dénué de toute pertinence s’agissant d’examiner le bien-fondé de l’obligation de restitution au sens de l’art. 25 LPGA, dès lors que l’obligation de restituer les prestations complémentaires indûment perçues vise simplement à rétablir l’ordre légal, après la découverte d’un fait nouveau (cf. ATF 122 V 139 consid. 2e). Force est donc de constater que l’intimé n’a eu connaissance de tous les éléments décisifs permettant de conclure à l’existence d’une obligation de restitution que le 21 octobre 2010. Par conséquent, en sollicitant, par décisions des 15 et 16 novembre 2010, adressées à la recourante par courrier du 24 novembre 2010, la restitution des prestations versées indûment du 1er décembre 2005 au 30 novembre 2010, compte tenu de ce fait important de nature à modifier le calcul du revenu déterminant, l’intimé a agi en temps utile, soit dans le délai d’un an dès la connaissance du fait et de cinq ans dès le versement des prestations.</w:t>
      </w:r>
    </w:p>
    <w:p>
      <w:r>
        <w:rPr>
          <w:b/>
        </w:rPr>
        <w:t>E. 10</w:t>
      </w:r>
    </w:p>
    <w:p>
      <w:r>
        <w:t>Il y a lieu encore de déterminer si les montants pris en compte par l’intimé concernant les rentes viagères avec restitution reçues par la recourante sont corrects.</w:t>
      </w:r>
    </w:p>
    <w:p>
      <w:r>
        <w:rPr>
          <w:b/>
        </w:rPr>
        <w:t>E. 11</w:t>
      </w:r>
    </w:p>
    <w:p>
      <w:r>
        <w:t>a) Conformément à l'art. 2 al. 1 et 2a let. a aLPC (4 al. 1 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3a al. 1 aLPC et art. 9 al. 1 LPC). Une règlementation similaire régit les prestations complémentaires cantonales (art. 4ss aLPCC et LPCC). Font partie des revenus déterminants, notamment les rentes, pensions et autres prestations périodiques (art. 3c al. 1 let. d aLPC et art. 11 al. 1 let. d LPC), la fortune mobilière et immobilière ainsi que le produit de ladite fortune (art. 3c al. 1 let. b et c aLPC et art. 11 al. 1 let. b et c LPC). Selon l’art. 15c al. 1 et 3 de l’ordonnance sur les prestations complémentaires à l’assurance-vieillesse, survivants et invalidité du 15 janvier 1971 (OPC-AVS/AI), entré en vigueur le 1er janvier 1999, la valeur de rachat des rentes viagères avec</w:t>
      </w:r>
    </w:p>
    <w:p>
      <w:r>
        <w:t>A/572/2011 - 10/14 - restitution est prise en compte comme élément de fortune. Sont pris en compte dans les revenus déterminants : (a) la rente périodique versée, à concurrence de 80% ; (b) une éventuelle participation aux excédents, en totalité. Aucun rendement hypothétique de la valeur de rachat n’est pris en compte dans les revenus déterminants (art. 15c al. 2 OPC-AVS/AI). Dans un arrêt rendu le 20 août 2001,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Ainsi, pour que l’art. 15c al. 1 OPC déploie ses effets, il suffit d’examiner si l’on se trouve en présence d’une rente viagère avec restitution ou non. Les motivations ayant incité le législateur à cette réglementation sont que l’on est en droit d’escompter d’une personne au bénéfice de prestations complémentaires qu’elle entame une partie de sa fortune (moyennant déduction d’une franchise) également pour la couverture de ses besoins courants, et non qu’elle la conserve (sous quelque forme que ce soit) au détriment de l’Etat (VSI 2004, p. 190, consid. 3.2.1). Le fait qu’outre les rentes périodiques versées, la valeur de rachat de l’assurance-vie soit prise en compte dans le calcul des prestations complémentaires au chapitre de la fortune, n’est pas relevant pour la question de la prise en compte ou non de la rente viagère avec restitution. Pour amortir cette double prise en compte - revenus d’une part, fortune d’autre part -, les rentes périodiques n’interviennent dans les revenus déterminants qu’à concurrence de 80% (art. 1c5c al. 3 OPC). Par ailleurs, contrairement aux autres éléments de fortune, aucun rendement hypothétique n’est pris en compte sur la rente viagère (art. 15c al. 2 OPC ; VSI 2004, p. 190, consid. 3.2.2). Par ailleurs, les personnes qui, en raison de revenus excédentaires, n’ont pas droit à une prestation complémentaire annuelle, ont droit au remboursement des frais de maladie et d’invalidité qui dépassent la part de revenus excédentaires (art. 3d al. 4 aLPC et 19a OPC ; art. 14 al. 6 LPC ). b) Sur le plan cantonal, jusqu’au 31 décembre 2007, les dispositions prévoyaient que les rentes, pensions et autres prestations périodiques font partie des revenus déterminants (art. 5 al. 1 let. f aLPCC). La valeur de rachat des assurances-vie et vieillesse était prise en compte à titre de fortune (art. 7 al. 1 let. e aLPCC). Depuis le 1er janvier 2008, les dispositions cantonales renvoient aux règles fédérales pour la fixation du revenu déterminant et de la fortune (art. 5 et 7 LPCC). c) Enfin, pour la fixation de la prestation fédérale et cantonale, sont déterminantes les rentes, pensions et autres prestations périodiques de l'année civile en cours; la fortune au 1er janvier de l'année pour laquelle la prestation est demandée (art. 23 al. 1 et 3 OPC ; art. 9 al. 1 aLPCC et LPCC).</w:t>
      </w:r>
    </w:p>
    <w:p>
      <w:r>
        <w:t>A/572/2011 - 11/14 -</w:t>
      </w:r>
    </w:p>
    <w:p>
      <w:r>
        <w:rPr>
          <w:b/>
        </w:rPr>
        <w:t>E. 12</w:t>
      </w:r>
    </w:p>
    <w:p>
      <w:r>
        <w:t>a) En l’occurrence, il n’est pas contesté, ni contestable que la recourante est, depuis le 1er août 1998, au bénéfice d’une rente viagère, avec restitution du capital en cas de décès, déduction faite des rentes déjà perçues. Il y a donc lieu de prendre en compte, dans le calcul des prestations complémentaires à compter du 1er décembre 2005, la valeur de rachat comme élément de fortune, et la rente viagère annuelle comme élément de revenu, étant précisé que la rente périodique est prise en compte à concurrence de 80% et une éventuelle participation aux excédents, en totalité. b) Période du 1er au 31 décembre 2005 : l’intimé a pris en compte une valeur de rachat de 78'208 fr., alors qu’elle s’élevait à 78'196 fr. (attestation fiscale au 31.12.2004). S’agissant du montant de la rente annuelle, l’intimé a retenu 5'562 fr. 25. Or, selon l’attestation fiscale établie par l’assureur pour l’année 2005, le total des rentes s’élevait alors à 7'327 fr. 20, sans aucune participation aux excédents. Il s’ensuit que le montant déterminant est de 5'861 fr. 75 (80% x 7'327 fr. 20) pour les PCF et de 7'327 fr. 20 pour les PCC, puisque les dispositions cantonales en vigueur jusqu’au 31 décembre 2007 prévoyaient la prise en compte à 100% du montant des rentes. Il en résulte une augmentation des revenus déterminants, qui n’influence toutefois pas le résultat obtenu par l’intimé, à savoir que la recourante n’a pas droit au versement de prestations complémentaires annuelles. c) Période du 1er janvier au 31 décembre 2006 : l’intimé a pris en compte une valeur de rachat de 71'234 fr., alors qu’elle s’élevait à 71'243 fr. (attestation fiscale au 31 décembre 2005). Par ailleurs, la rente viagère annuelle s’élevait à 7'327 fr. 20, sans aucune participation aux excédents (attestation fiscale pour l’année 2006). Il s’ensuit que le montant déterminant est de 5'861 fr. 75 (80% x 7'327 fr. 20) pour le calcul des PCF et de 7'327 fr. 20 pour le calcul des PCC (alors que l’intimé a retenu 5'562 fr. 25 dans les deux cas), engendrant ainsi une augmentation des revenus déterminants. Ceci n’influence toutefois pas le résultat obtenu par l’intimé, à savoir que la recourante n’a pas droit au versement de prestations complémentaires annuelles. d) Pour la période du 1er janvier au 31 décembre 2007, le montant de la valeur de rachat retenu par l’intimé doit être confirmé (64'291 fr.). S’agissant du montant déterminant à titre de rente viagère, l’intimé a retenu 5'562 fr. 25 tant pour le calcul des PCF que pour celui des PCC. Or, dans la mesure où la recourante a reçu 6'952 fr. 80 de rentes et 374 fr. 40 de participation aux excédents, le montant pour le calcul des PCF s’élève à 5'936 fr. 65 (80% x 6'952 fr. 80 + 374 fr. 40) et celui pour le calcul des PCC à 7'327 fr. 20. Il en résulte une augmentation des revenus, qui n’influence toutefois pas le résultat obtenu par l’intimé, à savoir que la recourante n’a pas droit au versement de prestations complémentaires annuelles. Cela étant, dans la mesure où la décision litigieuse a rétabli le droit au subside de l’assurance-maladie pour l’année 2007, la cause doit être renvoyée à l’intimé pour nouvelle détermination quant au droit de la recourante au subside d’assurance</w:t>
      </w:r>
    </w:p>
    <w:p>
      <w:r>
        <w:t>A/572/2011 - 12/14 - maladie et au remboursement des frais médicaux, au vu des revenus déterminants corrigés. e) Pour la période du 1er janvier au 31 décembre 2008, la décision litigieuse ne tient pas compte de la participation aux excédents (374 fr. 40), laquelle vient s’ajouter au montant de la rente viagère retenu par l’intimé (5'562 fr. 25 = 80% x 6'952 fr. 80), soit un total de 5'936 fr. 65 (5'562 fr. 25 + 374 fr. 40) pour le calcul des PCF et des PCC. Par ailleurs, l’intimé a retenu une valeur de rachat de 73'275 fr., alors que l’attestation fiscale au 31 décembre 2007 fait état d’un montant de 57'338 fr. Si cette baisse de revenu ne permet pas encore à la recourante de bénéficier de prestations complémentaires annuelles - les revenus étant toujours supérieurs aux dépenses - il convient néanmoins de renvoyer la cause à l’intimé pour qu’il examine si cette baisse des revenus déterminants donne droit à la recourante au subside de l’assurance-maladie en 2008 et au remboursement des frais médicaux. f) Pour les années 2009 et 2010, si les montants de la valeur de rachat retenus par l’intimé sont corrects (50'385 fr. en 2009 et 43'432 fr. en 2010), tel n’est pas le cas des montants de la rente viagère pris en compte (5'562 fr. 25 en 2009 et 5'861 fr. 75 en 2010) puisque la recourante a reçu 374 fr. 40, correspondant au montant de la participation aux excédents (attestation fiscale 2009 et 2010, pièces 96 et 125 chargé intimé). Il s’ensuit que le montant déterminant de la rente viagère pour le calcul des PCF et des PCC est de 5'936 fr. 65 en 2009 et 2010 (80% x 6'952 fr. 80 + 374 fr. 40). ), engendrant ainsi une augmentation des revenus déterminants, qui n’influence toutefois pas le résultat obtenu par l’intimé, à savoir que la recourante n’a pas droit au versement de prestations complémentaires annuelles. Cela étant, dans la mesure où la décision litigieuse a rétabli le droit au subside de l’assurance- maladie pour les années 2009 et 2010, la cause doit être renvoyée à l’intimé pour nouvelle détermination quant au droit de la recourante aux subsides d’assurance maladie et au remboursement des frais médicaux, au vu des revenus déterminants corrigés. g) Enfin, quand bien même le litige ne porte pas sur les prestations complémentaires dues à compter du 1er janvier 2011, il y a lieu de relever que la valeur de rachat déterminante pour 2011 n’est pas de 43'432 fr. - comme l’a retenu l’intimé dans son plan de calcul annexé à la décision litigieuse - mais de 36'479 fr. selon l’attestation fiscale au 31 décembre 2010 établie par l’assureur (pièce 125 chargé intimé).</w:t>
      </w:r>
    </w:p>
    <w:p>
      <w:r>
        <w:rPr>
          <w:b/>
        </w:rPr>
        <w:t>E. 13</w:t>
      </w:r>
    </w:p>
    <w:p>
      <w:r>
        <w:t>Compte tenu de ce qui précède, la décision litigieuse sera confirmée en tant qu’elle concerne la restitution des prestations complémentaires et des subsides d’assurance- maladie versés du 1er décembre 2005 au 31 décembre 2006. Elle sera annulée en tant qu’elle porte sur la restitution des prestations complémentaires, des subsides d’assurance-maladie et des frais médicaux versés du 1er janvier 2007 au 30 novembre 2010 ; la cause étant renvoyée à l’intimé pour nouveau calcul des</w:t>
      </w:r>
    </w:p>
    <w:p>
      <w:r>
        <w:t>A/572/2011 - 13/14 - prestations et examen du droit éventuel de la recourante aux subsides de l’assurance-maladie et au remboursement des frais de maladie du 1er janvier 2007 au 31 décembre 2010. Cela fait, l’intimé rendra une nouvelle décision de restitution portant sur les éventuelles prestations indûment perçues entre le 1er janvier 2007 et le 30 novembre 2010.</w:t>
      </w:r>
    </w:p>
    <w:p>
      <w:r>
        <w:rPr>
          <w:b/>
        </w:rPr>
        <w:t>E. 14</w:t>
      </w:r>
    </w:p>
    <w:p>
      <w:r>
        <w:t>Le recours étant partiellement admis, l’intimé sera condamné à verser à la recourante une indemnité de 1'000 fr. (art. 61 let. g LPGA).</w:t>
      </w:r>
    </w:p>
    <w:p>
      <w:r>
        <w:t>A/572/2011 - 14/14 - PAR CES MOTIFS, LA CHAMBRE DES ASSURANCES SOCIALES : Statuant A la forme : 1. Déclare le recours recevable. Au fond : 2. L’admet partiellement. 3. Annule la décision du 16 mars 2011 en tant qu’elle porte sur la restitution des prestations versées du 1er janvier 2007 au 30 novembre 2010. 4. Confirme la décision du 16 mars 2011 en tant qu’elle porte sur la restitution des prestations versées du 1er décembre 2005 au 31 décembre 2006. 5. Renvoie la cause à l’intimé pour nouveau calcul au sens des considérants et nouvelle décision. 6. Condamne l’intimé à verser au recourant une indemnité de 1'000 fr. au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