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ATAS/781/2020 vom 2. September 2020</w:t>
      </w:r>
    </w:p>
    <w:p>
      <w:r>
        <w:t>GE Cour de justice, 2020-09-02, FR</w:t>
      </w:r>
    </w:p>
    <w:p>
      <w:r>
        <w:rPr>
          <w:b/>
        </w:rPr>
        <w:t xml:space="preserve">Quelle: </w:t>
      </w:r>
      <w:r>
        <w:t>https://mcp.opencaselaw.ch/entscheid/ge_gerichte_ATAS_781_2020</w:t>
      </w:r>
    </w:p>
    <w:p>
      <w:r>
        <w:t>FR: GE_GERICHTE ATAS/781/2020 du 2 septembre 2020</w:t>
      </w:r>
    </w:p>
    <w:p>
      <w:r>
        <w:t>IT: GE_GERICHTE ATAS/781/2020 del 2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a. Le délai de recours est de trente jours (art. 56 LPGA; art. 62 al. 1 de la de loi sur la procédure administrative du 12 septembre 1985 [LPA - E 5 10]). Le recours a été interjeté dans la forme et le délai prévus par la loi (art. 56 ss LPGA et 62 ss LPA). b. Selon l'art. 59 LPGA, quiconque est touché par la décision ou la décision sur opposition et a un intérêt digne d'être protégé à ce qu'elle soit annulée ou modifiée a qualité pour recourir. Conformément à l’art. 49 al. 4 LPGA, l'assureur qui rend une décision touchant l'obligation d'un autre assureur d'allouer des prestations est tenu de lui en communiquer un exemplaire (1ère phr.). Cet autre assureur dispose des mêmes voies de droit que l'assuré (2ème phr.). Selon l’art. 68bis al. 5 LAI, lorsqu’un office AI rend une décision qui touche le domaine des prestations d’une institution ou d’un organe d’exécution visés à l’al. 1, let. b à f, il est tenu de leur remettre une copie de la décision. En l’espèce, il n’apparaît pas clairement, à teneur des écritures de Mutuel, si celle- ci entendait agir en sa qualité d’assureur perte de gain de l’assuré ou seulement pour le compte de ce dernier. Cette question peut toutefois rester ouverte, dès lors que la qualité pour recourir doit être reconnue tant à l’assuré qu’à Mutuel. Cette dernière a en effet la légitimation active en tant qu’assureur directement touché par la décision querellée. Elle a un intérêt digne d’être protégé, qui consiste au constat que la perte de gain subie par l’assuré aurait, au moins en partie, dû être couverte par l’assurance-invalidité et pas seulement par elle. S’agissant de l’assuré, dans la mesure où il a donné à Mutuel une procuration pour recourir et qu’il est directement touché par la décision querellée, il doit également être considéré comme recourant. c. Le recours est ainsi recevable.</w:t>
      </w:r>
    </w:p>
    <w:p>
      <w:r>
        <w:t>A/4142/2015 - 8/17 -</w:t>
      </w:r>
    </w:p>
    <w:p>
      <w:r>
        <w:rPr>
          <w:b/>
        </w:rPr>
        <w:t>E. 4</w:t>
      </w:r>
    </w:p>
    <w:p>
      <w:r>
        <w:t>a. Dans son recours, Mutuel a fait valoir que l’intimé avait considéré à tort que le cas d’assurance n’était pas réputé survenu tant que l’assuré bénéficiait de mesures d’intervention précoce et celui-ci avait droit à une rente d’invalidité du 3 septembre au 31 décembre 2014. Le 6 janvier 2020, Mutuel a nouvellement fait valoir qu’à défaut d’une expertise ou d’une prise de position fondée sur l’avis d’un médecin ayant vu l’assuré au moment de la naissance du droit à la rente, l’instruction faite par l’intimé était insuffisante pour conclure à une capacité de travail totale.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consid. 2d p. 417, confirmé in ATF 131 V 164 consid. 2.3.3 p. 166 et 135 V 141 consid. 1.4.4 p. 146; voir également arrêt I 99/00 du 26 octobre 2000 consid. 1, in VSI 2001 p. 155). Selon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des assurances C 259/03 du 13 février 2004, publié in RJB 140/2004 p. 752 consid. 2 et les références). Cette disposition a d’ailleurs son pendant en procédure genevoise à l’art. 89E LPA. c. En l’espèce, l’objet du litige est le droit de l’assuré à une rente d’invalidité. Les nouveaux griefs invoqués par la recourante le 6 janvier 2020 ont directement trait au droit de l’assuré à une rente d’invalidité et ils entrent ainsi dans l’objet du litige,</w:t>
      </w:r>
    </w:p>
    <w:p>
      <w:r>
        <w:t>A/4142/2015 - 9/17 - tout comme la question de savoir si le droit à la rente pouvait naître pendant les mesures d’intervention précoce.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Aux termes de l’art. 28 al. 1 LAI, «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 Selon l’art. 29 al. 1 LAI, « le droit à la rente prend naissance au plus tôt à l’échéance d’une période de six mois à compter de la date à laquelle l’assuré a fait valoir son droit aux prestations conformément à l’art. 29 al. 1 LPGA, mais pas avant le mois qui suit le 18e anniversaire de l’assuré ». Selon l’art. 29 al. 2 LAI, le droit (à une rente) ne prend pas naissance tant que l’assuré peut faire valoir son droit à une indemnité journalière au sens de l’art. 22.</w:t>
      </w:r>
    </w:p>
    <w:p>
      <w:r>
        <w:t>A/4142/2015 - 10/17 - Selon l’art. 29 al. 3 LAI, la rente est versée dès le début du mois au cours duquel le droit prend naissance. L’art. 22 al. 1 LAI prévoit que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 Les mesures interventions précoces sont régies par les art. 3a à 3c LAI (détection précoce), 7d LAI (mesures d'intervention précoce), art. 1ter à 1quinquies RAI (détection précoce) et art. 1septies à 1octies RAI (mesures d'intervention précoce). Les détails sont réglés dans la Circulaire sur la détection et l'intervention précoces (CDIP), également en vigueur depuis le 1er janvier 2008 (concernant les effets juridiques des circulaires de l'Office fédéral des assurances sociales [OFAS], cf. consid. 4.6). Alors que les dispositions de la LAI et du RAI concernant la détection et l'intervention précoces n'ont pas été modifiées entre leur entrée en vigueur jusqu'à aujourd'hui, la CDIP a par contre fait l'objet de précisions, compléments et modifications, de sorte que la 6ème version de cette circulaire est actuellement en vigueur. Selon l'al. 1 de l'art. 7d LAI, les mesures d'intervention précoce ont pour but de maintenir à leur poste les assurés en incapacité de travail ou de permettre leur réadaptation à un nouveau poste au sein de la même entreprise ou ailleurs. L'al. 2 de l'art. 7d LAI prévoit les mesures suivantes : adaptation du poste de travail, cours de formation, placement, orientation professionnelle, réadaptation socio- professionnelle, mesures d'occupation. Selon l'al. 4 de l'art. 7 d LAI, le Conseil fédéral peut compléter la liste des mesures. Il règle la durée de la phase d'intervention précoce et fixe le montant maximal pouvant être consacré, par assuré, aux mesures de ce type. L’art. 8 al. 2 LAI prévoit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La phase d’intervention précoce commence avec la réception de la demande de prestations de l’assurance-invalidité et s’achève par la décision de principe en vertu de l’art. 1septies RAI. L’établissement des faits pertinents a lieu en parallèle (art. 1septies RAI; ch. 2014 CDIP).</w:t>
      </w:r>
    </w:p>
    <w:p>
      <w:r>
        <w:t>A/4142/2015 - 11/17 - Selon la circulaire concernant l’invalidité et l’impotence (CIIAI), n° 2026, dans sa teneur au 20 janvier 2012, le droit à la rente ne naît pas tant que l’assuré perçoit une indemnité journalière (art. 22 LAI en relation avec l’art. 29 al. 2 LAI) et pendant qu’il se soumet à des mesures de réadaptation (Pratique SI 2001 p. 148). Elle avait la même teneur depuis le 20 janvier 2012 (version 10). Dans sa version 14, valable dès le 1er mars 2016, le n° 2026 de la circulaire ne mentionne plus les mesures d’intervention précoce, mais seulement les mesures de réadaptation. Dans son arrêt C_540/2015 du 22 août 2019, le Tribunal administratif fédéral a jugé qu’il serait tout à fait inapproprié d'admettre que le cas d'assurance ne pouvait pas survenir tant que l'office AI examinait si des mesures d'intervention précoce étaient possibles et ce sur une période qui dépassait largement six mois (ou même douze mois). Une telle pratique ne correspondrait du reste pas à l'art. 29 al. 2 LAI. Le but de l'introduction de la détection et de l'intervention précoces était que l'AI soit informée rapidement d'un cas d'incapacité de travail pour prendre des mesures immédiatement et non d'éviter ou retarder l'octroi de prestations ordinaires. Il convenait en conséquence d’examiner le droit à une rente de l’assuré, comme si le recourant n'avait pas déposé de demande de détection précoce. Dans un arrêt du 25 juin 2020 (ATAS/550/2020), la chambre de céans a jugé, comme le Tribunal administratif fédéral, que les mesures d’intervention précoce ne pouvaient pas être assimilées à des mesures de réadaptation et qu’on ne pouvait déduire de l’art. 28 al. 1 LAI que l’octroi de mesures d’intervention précoce excluait la survenance du cas assuré.</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A/4142/2015 - 12/17 -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A/4142/2015 - 13/17 - sociales, un principe selon lequel l’administration ou le juge devrait statuer, dans le doute, en faveur de l’assuré (ATF 126 319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A/4142/2015 - 14/17 -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10</w:t>
      </w:r>
    </w:p>
    <w:p>
      <w:r>
        <w:t>a. En l’espèce, le recourant a demandé à l’intimé, par le biais de la recourante, l’octroi des prestations de l’assurance-invalidité le 4 mars 2014. Le fait que l’intimé lui ait d’office octroyé des mesures d’intervention précoce jusqu’au 26 janvier 2015, sous la forme de cours de français du 9 septembre au 2 décembre 2014 et d’une formation sur CV le 8 janvier 2015, ne fait pas obstacle à l’ouverture d’un</w:t>
      </w:r>
    </w:p>
    <w:p>
      <w:r>
        <w:t>A/4142/2015 - 15/17 - cas d’assurance, selon les arrêts précités rendus par le Tribunal administratif fédéral et la chambre de céans. Le cas d’espèce est en effet similaire à ceux concernés par ces arrêts. b. Le droit du recourant à une rente d’invalidité prend en conséquence naissance le 1er septembre 2014, soit un an après le début de l’incapacité de travail durable (le 30 septembre 2013) et six mois après le dépôt de la demande, dès le premier jour du mois, selon l’art. 29 al. 1 et 3 LAI. L’exception de l’art. 29 al. 2 LAI n’est pas remplie en l’occurrence, le recourant n’ayant pas touché d’indemnité journalière, selon l’art. 22 LAI. c. Mutuel a fait valoir que le cas n’était pas suffisamment instruit pour retenir que l’assuré était totalement capable de travailler dès le 1er janvier 2015. Il n’est en revanche pas contesté, et établi par pièces médicales, que l’assuré a été incapable de travailler à 100% du 30 septembre au 15 novembre 2013, à 50% du 16 novembre 2013 au 31 mars 2014, puis à 100% dès le 1er avril à la fin du mois de décembre 2014. Il peut donc être retenu que du 1er septembre au 31 décembre 2014, l’assuré était totalement incapable de travailler. d. Reste à déterminer si l’intimé pouvait retenir, sur la base de l’avis du SMR du 22 avril 2015, que le recourant était totalement capable de travailler dans une activité adaptée dès le 1er janvier 2015. Selon ce rapport, l’atteinte principale à la santé de l’assuré était une tendinopathie de la coiffe des rotateurs de l’épaule gauche. L’assuré avait été opéré le 24 juin 2014 pour suture et réinsertion ligamentaire. Malgré une évolution favorable, il persistait encore des limitations fonctionnelles devant faire éviter le port de charges supérieures à 10 kg ainsi que le travail des bras au-dessus de la ceinture scapulaire. L’incapacité de travail dans l’activité habituelle était totale et définitive. Dans une activité adaptée, les Drs C______, F______ et D______ attestaient que l’assuré avait retrouvé une pleine capacité de travail dès le 1er janvier 2015. Force est de constater que tous les médecins du recourant attestent du retour de celui-ci à une capacité de travail dans une activité adaptée dès janvier 2015. Les recourants n’invoquent aucun avis médical attestant d’une incapacité de travail dès cette date. Dans ces circonstances, il ne se justifie pas de procéder à un complément d’instruction sur la capacité de travail du recourant dès le 1er janvier 2015 et c’est à juste titre que l’intimé a retenu qu’elle était entière dans une activité adaptée. Dès avril 2015, le taux d’invalidité du recourant est de 0%, selon le calcul fait par l’intimé, qui n’a pas été remis en cause par les recourants et qui n’appelle pas la critique. Il en résulte que le recourant a droit à une rente entière d’invalidité jusqu’au 31 mars 2015, soit trois mois après qu’il a recouvré une pleine capacité de travail dans une activité adaptée (le 1er janvier 2015).</w:t>
      </w:r>
    </w:p>
    <w:p>
      <w:r>
        <w:t>A/4142/2015 - 16/17 -</w:t>
      </w:r>
    </w:p>
    <w:p>
      <w:r>
        <w:rPr>
          <w:b/>
        </w:rPr>
        <w:t>E. 11</w:t>
      </w:r>
    </w:p>
    <w:p>
      <w:r>
        <w:t>En conclusion, le recours sera partiellement admis et la décision du 27 octobre 2015 réformée en ce sens que le recourant a droit à une rente entière d’invalidité du 1er septembre 2014 au 31 mars 2015.</w:t>
      </w:r>
    </w:p>
    <w:p>
      <w:r>
        <w:rPr>
          <w:b/>
        </w:rPr>
        <w:t>E. 12</w:t>
      </w:r>
    </w:p>
    <w:p>
      <w:r>
        <w:t>a.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149 consid. 4). b. En l'espèce, il ne sera pas alloué de dépens aux recourants qui ont agi, sans l'assistance d'un avocat.</w:t>
      </w:r>
    </w:p>
    <w:p>
      <w:r>
        <w:rPr>
          <w:b/>
        </w:rPr>
        <w:t>E. 13</w:t>
      </w:r>
    </w:p>
    <w:p>
      <w:r>
        <w:t>Un émolument de CHF 500.- sera mis à la charge de l’intimé (art. 69 al. 1bis LAI).</w:t>
      </w:r>
    </w:p>
    <w:p>
      <w:r>
        <w:t>A/4142/2015 - 17/17 -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