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ATAS/781/2017 vom 13. September 2017</w:t>
      </w:r>
    </w:p>
    <w:p>
      <w:r>
        <w:t>GE Cour de justice, 2017-09-13, FR</w:t>
      </w:r>
    </w:p>
    <w:p>
      <w:r>
        <w:rPr>
          <w:b/>
        </w:rPr>
        <w:t xml:space="preserve">Quelle: </w:t>
      </w:r>
      <w:r>
        <w:t>https://mcp.opencaselaw.ch/entscheid/ge_gerichte_ATAS_781_2017</w:t>
      </w:r>
    </w:p>
    <w:p>
      <w:r>
        <w:t>FR: GE_GERICHTE ATAS/781/2017 du 13 septembre 2017</w:t>
      </w:r>
    </w:p>
    <w:p>
      <w:r>
        <w:t>IT: GE_GERICHTE ATAS/781/2017 del 13 settembre 2017</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dont celles concernant les prestations complémentaires familiales au sens des art. 36A ss LPCC. Sa compétence pour juger du cas d’espèce est ainsi établie, dès lors que le présent recours est dirigé contre une décision rendue sur opposition en application de la LPCC. Le présent recours a été interjeté en temps utile (art. 43 LPCC), dans le respect des exigences de forme et de contenu prescrites par la loi (art. 89B de la loi sur la procédure administrative, du 12 septembre 1985 - LPA - E 5 10). Touché directement par la décision attaquée et ayant un intérêt personnel digne de protection à son annulation ou sa modification, le recourant a qualité pour recourir (art. 60 let. a et b et 89A LPA). Le présent recours est donc recevable.</w:t>
      </w:r>
    </w:p>
    <w:p>
      <w:r>
        <w:rPr>
          <w:b/>
        </w:rPr>
        <w:t>E. 2</w:t>
      </w:r>
    </w:p>
    <w:p>
      <w:r>
        <w:t>L'objet du litige porte sur le bien-fondé de la prise en compte par le SPC d'un gain potentiel pour l'épouse de l'intéressé.</w:t>
      </w:r>
    </w:p>
    <w:p>
      <w:r>
        <w:rPr>
          <w:b/>
        </w:rPr>
        <w:t>E. 3</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w:t>
      </w:r>
    </w:p>
    <w:p>
      <w:r>
        <w:t>A/42/2017 - 4/8 -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ainsi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Les PCFam ont été introduites dans la législation genevoise par une loi 10600 modifiant la LPCC, adoptée le 11 février 2011, entrée en vigueur le 1er novembre 2012. d. Selon l’art. 1A al. 2 LPCC, les prestations complémentaires familiales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w:t>
      </w:r>
    </w:p>
    <w:p>
      <w:r>
        <w:t>A/42/2017 - 5/8 - RPCFam - J 4 25.04), ainsi que par la loi fédérale sur la partie générale du droit des assurances sociales du 6 octobre 2000 (LPGA - RS 830) et ses dispositions d’exécution.</w:t>
      </w:r>
    </w:p>
    <w:p>
      <w:r>
        <w:rPr>
          <w:b/>
        </w:rPr>
        <w:t>E. 4</w:t>
      </w:r>
    </w:p>
    <w:p>
      <w:r>
        <w:t>Les PCFam garantissent que les familles avec enfant(s) perçoivent le revenu minimum cantonal d'aide sociale garanti aux familles par la LPCC. Le montant annuel des PCFam correspond à la part des dépenses reconnues au sens de l'art. 36F LPCC qui excède le revenu déterminant au sens de l'art. 36E LPCC, mais ne doit pas dépasser le montant prévu à l'art. 15 al. 2 LPCC (art. 36D al. 1 LPCC). Les bénéficiaires de PCFam doivent exercer une activité lucrative salariée (art. 36A al. 1 let. c LPCC) d’un taux annuel minimal de 40 % lorsque le groupe familial comprend une personne adulte et de 90 % lorsque le groupe familial comprend deux personnes adultes (art. 36A al. 4 LPCC). L’art. 36E al. 2 LPCC prévoit, au titre du revenu déterminant, que lorsque l'un des adultes composant le groupe familial n'exerce pas d'activité lucrative, il est tenu compte d'un gain hypothétique qui correspond à la moitié du montant destiné à la couverture des besoins vitaux de deux personnes selon l'art. 36B al. 2 LPCC, montant qui est fixé par règlement du Conseil d'État. Il n'est pas tenu compte d'un gain hypothétique lorsque le groupe familial est constitué d'un seul adulte faisant ménage commun avec un enfant âgé de moins d'un an (art. 36E al. 5 LPCC).</w:t>
      </w:r>
    </w:p>
    <w:p>
      <w:r>
        <w:rPr>
          <w:b/>
        </w:rPr>
        <w:t>E. 5</w:t>
      </w:r>
    </w:p>
    <w:p>
      <w:r>
        <w:t>Dans l’ATAS/13/2016 du 12 janvier 2016 – s'agissant d'une recourante qui contestait devoir faire l'objet d'un gain hypothétique, dès lors qu'elle était médicalement en incapacité de travail – la chambre de céans a jugé qu'il n'y avait pas lieu de tenir compte d’une éventuelle incapacité de travail dans le calcul du revenu déterminant donnant droit aux PCFam, ce que ni la LPCC ni le RPCFam ne prévoyaient alors que ces textes législatifs modulaient de façon assez détaillée la notion de revenu déterminant, écartant par exemple la prise en compte d'un gain hypothétique « lorsque le groupe familial est constitué d'un seul adulte faisant ménage commun avec un enfant âgé de moins d'un an » (art. 36E al. 5 LPCC ; cf. aussi art. 16 à 18 RPCFam). Le texte de ladite législation autorisait d’autant moins à retenir cette exception que non seulement l’une des conditions d’octroi des PCFam était que les bénéficiaires de ces dernières exercent une activité lucrative (art. 36A al. 1 let. c et al. 4 LPCC), mais aussi que l’octroi de PCFam se trouvait exclu par celui de prestations sociales visant à remédier à une absence de revenu tenant à une incapacité médicale de travailler (art. 36C al. 1 LPCC) et que les PCFam n’avaient pas vocation à se substituer provisoirement au versement de ces dernières. Les travaux préparatoires des dispositions régissant les PCFam renforçaient cette interprétation littérale, grammaticale et systématique de ladite législation. Selon l’exposé des motifs du projet de loi 10600, ce dernier vise « à améliorer la</w:t>
      </w:r>
    </w:p>
    <w:p>
      <w:r>
        <w:t>A/42/2017 - 6/8 -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w:t>
      </w:r>
    </w:p>
    <w:p>
      <w:r>
        <w:rPr>
          <w:b/>
        </w:rPr>
        <w:t>E. 6</w:t>
      </w:r>
    </w:p>
    <w:p>
      <w:r>
        <w:t>Dans l'ATAS/553/2014 du 22 avril 2014, concernant également des PCFam, la chambre de céans a retenu que l'on ne pouvait exiger de l’épouse du recourant qu’elle exerce une activité lucrative, même à temps partiel, au vu du jeune âge de ses quatre enfants, dont l'aîné avait seulement 5 ans, précisant que cette situation pourrait en tout état de cause être revue par l’intimé lorsque les enfants seraient scolarisés, ce qui permettrait à son épouse de dégager du temps pour exercer une activité lucrative à temps partiel. Au moment où un gain hypothétique avait commencé à être retenu par l’intimé, l’épouse du recourant était âgée de 26 ans et ses quatre enfants de 5 ans, 3 ans, 1 an et 7 mois et presque 5 mois. En outre, il avait été rendu plausible que l'épouse du recourant n’avait pas de diplôme et ne parlait pas le français. Le recourant travaillait à plein temps, de sorte qu’il n’était pas en mesure de s’occuper des enfants pendant la semaine, ou en tous les cas durant la journée.</w:t>
      </w:r>
    </w:p>
    <w:p>
      <w:r>
        <w:rPr>
          <w:b/>
        </w:rPr>
        <w:t>E. 7</w:t>
      </w:r>
    </w:p>
    <w:p>
      <w:r>
        <w:t>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8</w:t>
      </w:r>
    </w:p>
    <w:p>
      <w:r>
        <w:t>En l’espèce, le recourant conteste la prise en compte d'un gain hypothétique pour son épouse faisant valoir qu'elle ne peut pas travailler, car elle doit s'occuper de leurs quatre enfants dont un est encore en bas âge. La seule exception prévue par la loi à la prise en compte d'un gain hypothétique est celle d'un groupe familial constitué d'un seul adulte faisant ménage commun avec un enfant âgé de moins d'un an (art. 36E al. 5 LPCC). Dans l’ATAS/13/2016 du 12 janvier 2016, la chambre de céans a considéré qu'il n'y avait pas lieu d'en faire une autre s'agissant d'une assurée qui était médicalement en incapacité de travail. Cette jurisprudence semble exclure</w:t>
      </w:r>
    </w:p>
    <w:p>
      <w:r>
        <w:t>A/42/2017 - 7/8 - toute autre exception que celle expressément prévue par la loi. Or, dans l'ATAS/553/2014 du 22 avril 2014, la chambre de céans avait admis une exception pour un groupe familial comprenant deux adultes et plusieurs enfants. Ces deux jurisprudences apparaissent ainsi contradictoires. La question de savoir si d'autres exceptions à la prise en compte d'un gain potentiel que celle prévue par l'art. 36E al. 5 LPCC sont admissibles peut toutefois rester ouverte dans le cas d'espèce. En effet, même si on admettait, par hypothèse, que d'autres exceptions étaient admissibles, elles ne pourraient l'être que restrictivement au vu du but de la loi. En l'occurrence, une telle exception ne se justifie pas. En effet, le recourant avait un enfant de moins d'un an lors de la décision querellée, ses trois autres enfants étaient scolarisés et lui-même travaillait à 90%. Dans ces circonstances, il pouvait être exigé que son épouse travaille. En conséquence, c'est à juste titre que le SPC a pris en compte un gain potentiel pour l'épouse du recourant à hauteur de CHF 19'630.50, étant précisé que ce montant n'est pas contesté et n'appelle pas la critique.</w:t>
      </w:r>
    </w:p>
    <w:p>
      <w:r>
        <w:rPr>
          <w:b/>
        </w:rPr>
        <w:t>E. 9</w:t>
      </w:r>
    </w:p>
    <w:p>
      <w:r>
        <w:t>Infondé, le recours sera rejeté.</w:t>
      </w:r>
    </w:p>
    <w:p>
      <w:r>
        <w:rPr>
          <w:b/>
        </w:rPr>
        <w:t>E. 10</w:t>
      </w:r>
    </w:p>
    <w:p>
      <w:r>
        <w:t>La procédure est gratuite (art. 61 let. a LPGA et 89H al. 4 LPA).</w:t>
      </w:r>
    </w:p>
    <w:p>
      <w:r>
        <w:t>A/42/2017 - 8/8 -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