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ATAS/77/2018 vom 30. Januar 2018</w:t>
      </w:r>
    </w:p>
    <w:p>
      <w:r>
        <w:t>GE Cour de justice, 2018-01-30, FR</w:t>
      </w:r>
    </w:p>
    <w:p>
      <w:r>
        <w:rPr>
          <w:b/>
        </w:rPr>
        <w:t xml:space="preserve">Quelle: </w:t>
      </w:r>
      <w:r>
        <w:t>https://mcp.opencaselaw.ch/entscheid/ge_gerichte_ATAS_77_2018</w:t>
      </w:r>
    </w:p>
    <w:p>
      <w:r>
        <w:t>FR: GE_GERICHTE ATAS/77/2018 du 30 janvier 2018</w:t>
      </w:r>
    </w:p>
    <w:p>
      <w:r>
        <w:t>IT: GE_GERICHTE ATAS/77/2018 del 30 gennaio 2018</w:t>
      </w:r>
    </w:p>
    <w:p>
      <w:pPr>
        <w:pStyle w:val="Heading2"/>
      </w:pPr>
      <w:r>
        <w:t>Erwägungen</w:t>
      </w:r>
    </w:p>
    <w:p>
      <w:r>
        <w:rPr>
          <w:b/>
        </w:rPr>
        <w:t>E. 1</w:t>
      </w:r>
    </w:p>
    <w:p>
      <w:r>
        <w:t>a. Conformément à l'art. 134 al. 1 let. a ch. 5 de la loi sur l'organisation judiciaire du 26 septembre 2010 (LOJ - E 2 05), la chambre des assurances sociales de la</w:t>
      </w:r>
    </w:p>
    <w:p>
      <w:r>
        <w:t>A/2172/2017 - 5/11 -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par laquelle l’assureur-accidents confirme sa décision de mettre fin dès le 1er décembre 2016 aux prestations prévues par la LAA.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Déposé le 18 mai 2017 contre une décision sur opposition du 13 avril 2017 (soit la veille de Vendredi-Saint), reçue le 18 avril 2017, le recours a été interjeté en temps utile (art. 60 al. LPGA). Il satisfait aux exigences de forme et de contenu prévues par l’art. 61 let. b LPGA (cf. aussi art. 89B LPA). L’assuré a qualité pour recourir (art. 59 LPGA). c. Le recours sera donc déclaré recevable.</w:t>
      </w:r>
    </w:p>
    <w:p>
      <w:r>
        <w:rPr>
          <w:b/>
        </w:rPr>
        <w:t>E. 2</w:t>
      </w:r>
    </w:p>
    <w:p>
      <w:r>
        <w:t>Le recours porte sur la question de savoir si l’intimée était fondée à mettre fin dès le 1er décembre 2016 aux prestations prévues par la LAA faute, dès cette date-ci, d’un lien de causalité naturelle et adéquate entre l’accident non professionnel subi par le recourant le 11 septembre 2016 et les troubles et l’incapacité de travail allégués par ce dernier au-delà du 30 novembre 2016.</w:t>
      </w:r>
    </w:p>
    <w:p>
      <w:r>
        <w:rPr>
          <w:b/>
        </w:rPr>
        <w:t>E. 3</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122 V 230 consid. 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w:t>
      </w:r>
    </w:p>
    <w:p>
      <w:r>
        <w:t>A/2172/2017 - 6/11 -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117 V 359 consid. 5d/bb ; arrêt du Tribunal fédéral des assurances U 351/04 du 14 février 2006 consid. 3.2). d. Une fois que le lien de causalité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w:t>
      </w:r>
    </w:p>
    <w:p>
      <w:r>
        <w:t>A/2172/2017 - 7/11 - prépondérante, usuel en matière de preuve dans le domaine des assurances sociales (ATF 126 V 360 consid. 5b ; 125 V 195 consid. 2 ; RAMA 2000 n° U 363 p. 46).</w:t>
      </w:r>
    </w:p>
    <w:p>
      <w:r>
        <w:rPr>
          <w:b/>
        </w:rPr>
        <w:t>E. 4</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5</w:t>
      </w:r>
    </w:p>
    <w:p>
      <w:r>
        <w:t>a. La plupart des éventualités assurées (notamment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interférences médicales soit claire et enfin que les conclusions de l'expert soient bien motivées (ATF 134 V 231 consid. 5.1 ; 133 V 450 consid. 11.1.3 ; 125 V 351 consid. 3). c. Sans remettre en cause le principe de la libre appréciation des preuves, le Tribunal fédéral des assurances a posé des lignes directrices en ce qui concerne la</w:t>
      </w:r>
    </w:p>
    <w:p>
      <w:r>
        <w:t>A/2172/2017 - 8/11 - manière d'apprécier certains types d'expertises ou de rapports médicaux (ATF 125 V 351 consid. 3b). c/aa.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c/bb.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 il y a lieu de mettre en œuvre une expertise par un médecin indépendant selon la procédure de l'art. 44 LPGA ou une expertise judiciaire (ATF 135 V 465 consid. 4 ; arrêt du Tribunal fédéral 8C_923/2010 du 2 novembre 2011 consid. 5.2). c/cc. Une appréciation médicale, respectivement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c/dd. En ce qui concerne les rapports établis par les médecins traitants, le juge peut et doit tenir compte du fait que, selon l'expérience, le médecin traitant peut être enclin, en cas de doute, à prendre parti pour son patient en raison de la relation de confiance qu’ils ont nouée entre eux (ATF 125 V 351 consid. 3b/cc ; arrêt du Tribunal fédéral des assurances I 244/05 du 3 mai 2006 consid. 2.1).</w:t>
      </w:r>
    </w:p>
    <w:p>
      <w:r>
        <w:rPr>
          <w:b/>
        </w:rPr>
        <w:t>E. 6</w:t>
      </w:r>
    </w:p>
    <w:p>
      <w:r>
        <w:t>a. En l’espèce, l’intimée a retenu qu’à tout le moins à partir du 1er décembre 2016, le recourant ne subissait pas ou du moins plus les conséquences, en termes de capacité de gain et même de traitement, de sa chute accidentelle du</w:t>
      </w:r>
    </w:p>
    <w:p>
      <w:r>
        <w:t>A/2172/2017 - 9/11 -</w:t>
      </w:r>
    </w:p>
    <w:p>
      <w:r>
        <w:rPr>
          <w:b/>
        </w:rPr>
        <w:t>E. 11</w:t>
      </w:r>
    </w:p>
    <w:p>
      <w:r>
        <w:t>septembre 2016. Elle s’est appuyée à ce propos sur les appréciations médicales de son médecin d’arrondissement. b. Il est vrai que ce dernier n’a pas ausculté personnellement le recourant. Il s’est cependant prononcé sur la base d’un dossier, qui, compte tenu du cas, peut être considéré comme complet, comportant les avis, certes sommaires, des médecins généralistes du recourant (en particulier de celui du premier médecin traitant attestant que le traitement avait pris fin le 10 octobre 2016), et le rapport d’IRM du radiologue, médecins qui, eux, avaient pu effectuer un examen personnel du recourant. Le médecin d’arrondissement de l’intimée est au surplus spécialiste en chirurgie orthopédique ; il dispose des qualifications requises pour la discipline médicale ici pertinente. c. L’avis du Dr E_____ ne se trouve en réalité contredit par aucun rapport médical, qui émanerait en particulier des médecins traitants successifs du recourant, dont celui-ci aurait eu tout loisir de requérir des rapports dûment motivés, ne se limitant pas à attester d’une incapacité de gain de 50 % aucunement mise en relation avec l’accident précité ni justifiée d’une quelconque autre manière. La pièce médicale déterminante, dont le médecin d’arrondissement de l’intimée a tenu compte dans sa seconde appréciation, réside dans le rapport d’IRM du</w:t>
      </w:r>
    </w:p>
    <w:p>
      <w:r>
        <w:rPr>
          <w:b/>
        </w:rPr>
        <w:t>E. 14</w:t>
      </w:r>
    </w:p>
    <w:p>
      <w:r>
        <w:t>novembre 2016. Or, de façon non contestable ni d’ailleurs contestée par le recourant, cette IRM ne mettait en évidence ni œdème osseux, ni fracture, ni rétrécissement du canal rachidien, ni myélopathie ; elle confirmait en revanche l’existence d’une pathologie dégénérative, sous la forme de légères discopathies sans conflit disco-radiculaire. Ainsi que l’a indiqué le Dr E_____, avec une force probante que la chambre de céans doit reconnaître en l’occurrence, cette pathologie dégénérative préexistante était de longue évolution et était très certainement présente avant l’événement traumatique considéré. La description des effets de ce dernier constatés par le premier médecin traitant, cinq jours après les faits – consistant en des contusions multiples et des hématomes au niveau de l’épaule droite, du flanc droit et de la fesse droite – n’autorise pas à considérer que cet accident a été d’une violence particulière, au point de susciter des doutes quant à une reprise de capacité de gain entière à tout le moins dès décembre 2016, d’autant plus que, d’après ledit médecin, il n’y a alors pas eu d’indication à faire une radiographie et que le traitement était terminé au 10 octobre 2016. La reprise d’un traitement par le second médecin et le maintien au demeurant rétroactif d’une incapacité de travail à 50 % n’emportent pas la conviction, au degré pertinent de la vraisemblance prépondérante, qu’à tout le moins depuis le 1er décembre 2016 le recourant subissait encore les suites de l’accident considéré. d. L’acceptation par l’intimée de verser des prestations pour cet accident n’établit pas en elle-même, alors qu’aucun rapport médical ne le retient, que la pathologie</w:t>
      </w:r>
    </w:p>
    <w:p>
      <w:r>
        <w:t>A/2172/2017 - 10/11 - dégénérative de la colonne vertébrale révélée par l’IRM précitée a été aggravée par la chute du 11 septembre 2016. Aussi l’intimée ne saurait-elle être tenue de verser des prestations pour cet accident au-delà du temps durant lequel celui-ci était susceptible de causer un dommage au recourant, en particulier une incapacité de travail s’agissant du versement d’une indemnité journalière. La chambre de céans ne voit pas de motif de s’écarter de l’appréciation dudit médecin d’arrondissement et au demeurant du premier médecin traitant du recourant que cet accident n’avait pas produit de suites au-delà du 10 octobre 2016, d’autant plus que l’intimée a accepté de ne cesser de verser ses prestations qu’à partir du 1er décembre 2016. Dans ces conditions, la garantie est d’autant plus grande qu’une durée non de un mois mais de deux mois et demi était en l’espèce suffisante pour qu’une incapacité de travail (réduite d’ailleurs à 50 % dès le 9 octobre 2016) et un traitement restent justifiés par ledit accident au-delà du 30 novembre 2016, et ne le deviennent pas, le cas échéant, exclusivement par la pathologie dégénérative de la colonne dorsale préexistante. e. Il n’y a pas matière, en l’occurrence, à administrer des preuves complémentaires, car les faits déterminants présentent un degré de vraisemblance prépondérante et d’autres mesures probatoires ne pourraient modifier cette appréciation (appréciation anticipée des preuves ; ATF 122 II 464 consid. 4a ; 122 III 219 consid. 3c). 7. Compte tenu de ce qui précède, le recours, mal fondé, sera rejeté. La procédure est gratuite (art. 61 let. a LPGA). Le recourant, qui succombe, n’a pas droit à une indemnité de procédure (art. 61 let. g LPGA). * * * * * *</w:t>
      </w:r>
    </w:p>
    <w:p>
      <w:r>
        <w:t>A/2172/2017 - 11/11 -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