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ATAS/77/2014 vom 14. Januar 2014</w:t>
      </w:r>
    </w:p>
    <w:p>
      <w:r>
        <w:t>GE Cour de justice, 2014-01-14, FR</w:t>
      </w:r>
    </w:p>
    <w:p>
      <w:r>
        <w:rPr>
          <w:b/>
        </w:rPr>
        <w:t xml:space="preserve">Quelle: </w:t>
      </w:r>
      <w:r>
        <w:t>https://mcp.opencaselaw.ch/entscheid/ge_gerichte_ATAS_77_2014</w:t>
      </w:r>
    </w:p>
    <w:p>
      <w:r>
        <w:t>FR: GE_GERICHTE ATAS/77/2014 du 14 janvier 2014</w:t>
      </w:r>
    </w:p>
    <w:p>
      <w:r>
        <w:t>IT: GE_GERICHTE ATAS/77/2014 del 14 gennaio 2014</w:t>
      </w:r>
    </w:p>
    <w:p>
      <w:pPr>
        <w:pStyle w:val="Heading2"/>
      </w:pPr>
      <w:r>
        <w:t>Erwägungen</w:t>
      </w:r>
    </w:p>
    <w:p>
      <w:r>
        <w:rPr>
          <w:b/>
        </w:rPr>
        <w:t>E. 1</w:t>
      </w:r>
    </w:p>
    <w:p>
      <w:r>
        <w:t>Déclare la demande recevable. Au fond :</w:t>
      </w:r>
    </w:p>
    <w:p>
      <w:r>
        <w:rPr>
          <w:b/>
        </w:rPr>
        <w:t>E. 2</w:t>
      </w:r>
    </w:p>
    <w:p>
      <w:r>
        <w:t>Prend acte du retrait de la demande en tant qu’elle était dirigée contre la caisse de compensation FACO et la Fondation institution supplétive LPP.</w:t>
      </w:r>
    </w:p>
    <w:p>
      <w:r>
        <w:rPr>
          <w:b/>
        </w:rPr>
        <w:t>E. 3</w:t>
      </w:r>
    </w:p>
    <w:p>
      <w:r>
        <w:t>Fixe un délai à AVIFED au 17 février 2014 pour répondre à la demande.</w:t>
      </w:r>
    </w:p>
    <w:p>
      <w:r>
        <w:rPr>
          <w:b/>
        </w:rPr>
        <w:t>E. 4</w:t>
      </w:r>
    </w:p>
    <w:p>
      <w:r>
        <w:t>Réserve la suite de la procédure.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