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ATAS/779/2022 vom 6. September 2022</w:t>
      </w:r>
    </w:p>
    <w:p>
      <w:r>
        <w:t>GE Cour de justice, 2022-09-06, FR</w:t>
      </w:r>
    </w:p>
    <w:p>
      <w:r>
        <w:rPr>
          <w:b/>
        </w:rPr>
        <w:t xml:space="preserve">Quelle: </w:t>
      </w:r>
      <w:r>
        <w:t>https://mcp.opencaselaw.ch/entscheid/ge_gerichte_ATAS_779_2022</w:t>
      </w:r>
    </w:p>
    <w:p>
      <w:r>
        <w:t>FR: GE_GERICHTE ATAS/779/2022 du 6 septembre 2022</w:t>
      </w:r>
    </w:p>
    <w:p>
      <w:r>
        <w:t>IT: GE_GERICHTE ATAS/779/2022 del 6 settembre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A/4249/2021 - 4/7 -</w:t>
      </w:r>
    </w:p>
    <w:p>
      <w:r>
        <w:rPr>
          <w:b/>
        </w:rPr>
        <w:t>E. 2</w:t>
      </w:r>
    </w:p>
    <w:p>
      <w:r>
        <w:t>Le litige porte sur la recevabilité de l’opposition formée le 4 novembre 2021 contre la décision du 7 juillet 2021, que l’intimé a jugé tardive par décision du 11 novembre 2021.</w:t>
      </w:r>
    </w:p>
    <w:p>
      <w:r>
        <w:rPr>
          <w:b/>
        </w:rPr>
        <w:t>E. 2.1</w:t>
      </w:r>
    </w:p>
    <w:p>
      <w:r>
        <w:t>En vertu de l’art. 52 al. 1 LPGA, les décisions peuvent être attaquées dans les trente jours par voie d’opposition auprès de l’assureur qui les a rendues.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w:t>
      </w:r>
    </w:p>
    <w:p>
      <w:r>
        <w:rPr>
          <w:b/>
        </w:rPr>
        <w:t>E. 2.2</w:t>
      </w:r>
    </w:p>
    <w:p>
      <w:r>
        <w:t>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w:t>
      </w:r>
    </w:p>
    <w:p>
      <w:r>
        <w:rPr>
          <w:b/>
        </w:rPr>
        <w:t>E. 2.3</w:t>
      </w:r>
    </w:p>
    <w:p>
      <w:r>
        <w:t>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w:t>
      </w:r>
    </w:p>
    <w:p>
      <w:r>
        <w:rPr>
          <w:b/>
        </w:rPr>
        <w:t>E. 2.4</w:t>
      </w:r>
    </w:p>
    <w:p>
      <w:r>
        <w:t>L'autorité qui entend se prémunir contre le risque d'échec de la preuve de la notification doit communiquer ses actes judiciaires sous pli recommandé avec accusé de réception (ATF 129 I 8 consid. 2.2 p. 11; arrêt 1P.505/ 1998 du 28 octobre 1998 consid. 2b in SJ 1999 I p. 145). Il est en pratique difficile, pour ne pas dire impossible, d'établir la preuve qu'une communication est parvenue à son destinataire en cas d'envoi sous pli simple (voir Jean-Maurice FRÉSARD, Commentaire de la LTF, 2e éd. 2014, n° 29 ad. art. 44 LTF). L’envoi sous pli simple ne permet en général pas d’établir que la communication est parvenue au destinataire. La seule présence au dossier de la copie d’une lettre n’autorise pas à conclure avec un degré de vraisemblance prépondérante que cette lettre a été</w:t>
      </w:r>
    </w:p>
    <w:p>
      <w:r>
        <w:t>A/4249/2021 - 5/7 - effectivement envoyée par son expéditeur et qu’elle a été reçue par le destinataire (ATF 101 Ia 8 consid. 1). En outre, la preuve de la date de réception d’un courrier expédié par pli simple ne peut être considérée comme rapportée par la seule référence aux délais usuels d’acheminement des envois postaux (ATF 142 IV 125 consid. 4.4 et les références citées).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 arrêt du Tribunal fédéral des assurances C 6/02 du 21 janvier 2003 consid. 3.2).</w:t>
      </w:r>
    </w:p>
    <w:p>
      <w:r>
        <w:rPr>
          <w:b/>
        </w:rPr>
        <w:t>E. 2.5</w:t>
      </w:r>
    </w:p>
    <w:p>
      <w:r>
        <w:t>En l'occurrence, il n'est pas contesté que la décision attaquée datée du 7 juillet 2021 a bien été envoyée à la recourante par l'intimé. La recourante, alors en Ethiopie depuis le 11 juin 2021, en a eu connaissance au plus tard le 22 octobre 2021 tel qu'elle l'allègue. Cette décision est dès lors bien parvenue dans la sphère d'influence de la recourante en juillet 2021, quand bien même cette dernière n'en aurait eu connaissance qu'à son retour en Suisse. L'opposition formée le</w:t>
      </w:r>
    </w:p>
    <w:p>
      <w:r>
        <w:rPr>
          <w:b/>
        </w:rPr>
        <w:t>E. 2.6</w:t>
      </w:r>
    </w:p>
    <w:p>
      <w:r>
        <w:t>Reste à examiner si une restitution de délai peut être accordée.</w:t>
      </w:r>
    </w:p>
    <w:p>
      <w:r>
        <w:rPr>
          <w:b/>
        </w:rPr>
        <w:t>E. 2.7</w:t>
      </w:r>
    </w:p>
    <w:p>
      <w:r>
        <w:t>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w:t>
      </w:r>
    </w:p>
    <w:p>
      <w:r>
        <w:rPr>
          <w:b/>
        </w:rPr>
        <w:t>E. 2.8</w:t>
      </w:r>
    </w:p>
    <w:p>
      <w:r>
        <w:t>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w:t>
      </w:r>
    </w:p>
    <w:p>
      <w:r>
        <w:t>A/4249/2021 - 6/7 -</w:t>
      </w:r>
    </w:p>
    <w:p>
      <w:r>
        <w:rPr>
          <w:b/>
        </w:rPr>
        <w:t>E. 2.9</w:t>
      </w:r>
    </w:p>
    <w:p>
      <w:r>
        <w:t>La recourante allègue qu'elle a été retenue à l'étranger faute de permis pour rentrer en Suisse jusqu'au 23 septembre 2021, puis qu’elle a pris le premier billet d’avion dans ses moyens, de sorte qu’elle est arrivée en Suisse le 22 octobre 2022. Elle ne savait pas qu’une décision sujette à opposition lui avait été adressée, personne ne relevant son courrier en son absence.</w:t>
      </w:r>
    </w:p>
    <w:p>
      <w:r>
        <w:rPr>
          <w:b/>
        </w:rPr>
        <w:t>E. 2.10</w:t>
      </w:r>
    </w:p>
    <w:p>
      <w:r>
        <w:t>Selon la jurisprudence, des vacances à l’étranger ne justifient pas la restitution d’un délai de procédure, contrairement, par exemple, à une maladie d'une certaine gravité ou d'un accident, attestés par un certificat médical, une période de service militaire ou le décès inattendu d'un proche parent (ATAS/535/2004 du 6 juillet 2004). Dans le cas particulier, la recourante a cependant été empêchée dès le début de ses vacances en Ethiopie de rentrer en Suisse, son retour étant initialement prévu pour le 19 juillet 2021, puisqu’elle a perdu ou s’est fait voler son permis C. Ce fait apparaît établi, dans la mesure où la recourante a rapidement porté plainte et a fait des démarches en vue d’obtenir un nouveau permis dès son arrivée en Ethiopie, ce qui ressort des échanges qu’elle a eus avec les autorités suisses figurant au dossier. La recourante n’a été informée que le 23 septembre 2021 du fait qu’elle pourrait recevoir un visa pour son retour en Suisse, de sorte que ce n’est qu’à partir de cette date qu’elle a pu chercher un billet de retour. Elle allègue, et cela paraît vraisemblable au vu de sa situation financière précaire, qu’elle a acheté le premier billet dans ses moyens pour rentrer en Suisse. Elle est dès lors arrivée le 22 octobre 2021 et a pu prendre connaissance de la décision litigieuse. Force est de constater que la recourante n’a par ailleurs pas pu prendre connaissance du courrier du 18 juin 2021 par lequel le SPC lui demandait de remplir un formulaire pour s’assurer de son domicile en Suisse puisqu’elle s’était rendue en Ethiopie le 11 juin 2021. Elle ne pouvait dès lors pas s’attendre à recevoir une décision la privant de tout droit à des prestations complémentaires courant du mois de juillet 2021. Par ailleurs, si elle était rentrée comme prévu le 19 juillet 2021, elle aurait pu agir dans le délai pour rétablir son droit. Son loyer a continué à être payé par prélèvement automatique et son courrier a été conservé en son absence. Dans ces circonstances exceptionnelles, l’on ne saurait lui reprocher de négligence. L’on ne peut pas davantage lui reprocher d’être rentrée en Suisse que le 22 octobre 2021, dans la mesure où elle ignorait tout de la décision qu’il lui avait été adressée. Ayant ensuite agi dans les trente jours consécutifs à la prise de connaissance de la décision, la recourante a fait valoir à bon droit sa demande de restitution. En conclusion, les conditions de la restitution sont remplies. L’opposition doit dès lors être considérée comme recevable. 3. Au vu de ce qui précède, le recours est admis et la cause sera renvoyée à l’intimé pour qu’il statue sur l’opposition de la recourante.</w:t>
      </w:r>
    </w:p>
    <w:p>
      <w:r>
        <w:t>A/4249/2021 - 7/7 - Au vu du sort du recours, la recourante, qui est représentée, à droit à une indemnité de CHF 1'000.-, à charge de l’intimé. Pour le surplus, la procédure est gratuite.</w:t>
      </w:r>
    </w:p>
    <w:p>
      <w:r>
        <w:t>PAR CES MOTIFS, LA CHAMBRE DES ASSURANCES SOCIALES : Statuant À la forme :</w:t>
      </w:r>
    </w:p>
    <w:p>
      <w:r>
        <w:rPr>
          <w:b/>
        </w:rPr>
        <w:t>E. 4</w:t>
      </w:r>
    </w:p>
    <w:p>
      <w:r>
        <w:t>novembre 2021 l'a été bien au-delà du délai d'opposition, de sorte qu'elle était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