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ATAS/779/2013 vom 19. August 2013</w:t>
      </w:r>
    </w:p>
    <w:p>
      <w:r>
        <w:t>GE Cour de justice, 2013-08-19, FR</w:t>
      </w:r>
    </w:p>
    <w:p>
      <w:r>
        <w:rPr>
          <w:b/>
        </w:rPr>
        <w:t xml:space="preserve">Quelle: </w:t>
      </w:r>
      <w:r>
        <w:t>https://mcp.opencaselaw.ch/entscheid/ge_gerichte_ATAS_779_2013</w:t>
      </w:r>
    </w:p>
    <w:p>
      <w:r>
        <w:t>FR: GE_GERICHTE ATAS/779/2013 du 19 août 2013</w:t>
      </w:r>
    </w:p>
    <w:p>
      <w:r>
        <w:t>IT: GE_GERICHTE ATAS/779/2013 del 19 agosto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 RS 831.10).</w:t>
      </w:r>
    </w:p>
    <w:p>
      <w:r>
        <w:rPr>
          <w:b/>
        </w:rPr>
        <w:t>E. 2</w:t>
      </w:r>
    </w:p>
    <w:p>
      <w:r>
        <w:t>Sa compétence pour juger du cas d’espèce est ainsi établie.</w:t>
      </w:r>
    </w:p>
    <w:p>
      <w:r>
        <w:rPr>
          <w:b/>
        </w:rPr>
        <w:t>E. 3</w:t>
      </w:r>
    </w:p>
    <w:p>
      <w:r>
        <w:t>Interjeté dans le délai légal et les formes requises par la loi, le présent recours est recevable.</w:t>
      </w:r>
    </w:p>
    <w:p>
      <w:r>
        <w:rPr>
          <w:b/>
        </w:rPr>
        <w:t>E. 4</w:t>
      </w:r>
    </w:p>
    <w:p>
      <w:r>
        <w:t>L'objet du litige porte sur la recevabilité de l'opposition faite par T__________ contre la décision du 11 décembre 2012.</w:t>
      </w:r>
    </w:p>
    <w:p>
      <w:r>
        <w:rPr>
          <w:b/>
        </w:rPr>
        <w:t>E. 5</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6</w:t>
      </w:r>
    </w:p>
    <w:p>
      <w:r>
        <w:t>Conformément à son art. 2, les dispositions de la LPGA sont applicables aux assurances sociales régies par la législation fédérale, si et dans la mesure où les lois spéciales sur les assurances sociales le prévoient.</w:t>
      </w:r>
    </w:p>
    <w:p>
      <w:r>
        <w:rPr>
          <w:b/>
        </w:rPr>
        <w:t>E. 7</w:t>
      </w:r>
    </w:p>
    <w:p>
      <w:r>
        <w:t>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w:t>
      </w:r>
    </w:p>
    <w:p>
      <w:r>
        <w:t>A/1178/2013 - 5/6 -</w:t>
      </w:r>
    </w:p>
    <w:p>
      <w:r>
        <w:rPr>
          <w:b/>
        </w:rPr>
        <w:t>E. 8</w:t>
      </w:r>
    </w:p>
    <w:p>
      <w:r>
        <w:t>L'opposition doit contenir des conclusions et être motivée. L'opposition peut être formée au choix par écrit ou par oral, lors d'un entretien personnel, à l'exception de deux cas, non réalisés en l'espèce, où elle doit obligatoirement être écrite. L'opposition écrite doit être signée par l'opposant ou par son représentant légal. En cas d'opposition orale, l'assureur consigne l'opposition dans un procès-verbal signé par l'opposant ou son représentant légal (art. 10 al. 1 à 4 de l'ordonnance sur la partie générale du droit des assurances sociales du 11 septembre 2002 (OPGA ; RS 830.11).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la décision de refus d'affiliation date du 11 décembre 2012. T__________ n'a fait opposition par écrit que par un courrier, non daté, reçu le 25 février 2013 par l'intimée. Même s'il devait avoir manifesté son désaccord plus tôt, il n'apporte aucun élément de fait susceptible de rendre vraisemblable ses dires avec le degré voulu selon la jurisprudence. Force est dès lors de constater que l'opposition était tardive et qu'à ce titre, la décision sur opposition est fondée.</w:t>
      </w:r>
    </w:p>
    <w:p>
      <w:r>
        <w:rPr>
          <w:b/>
        </w:rPr>
        <w:t>E. 11</w:t>
      </w:r>
    </w:p>
    <w:p>
      <w:r>
        <w:t>Concernant l'homonymie, le recourant a raison de soutenir qu'il existe deux personnes dans le canton de Genève avec le même nom. Toutefois l'erreur commise par la CCGC est sans conséquence aucune sur la décision du 11 décembre 2012. La validité formelle de la décision n'est pas affectée. Celle-ci a été dûment notifiée au recourant, à son adresse au chemin S__________. Elle était dûment adressée à T__________ et ne comportait pour seule erreur qu'un deuxième prénom erroné. Le recourant n'a d'ailleurs jamais contesté avoir reçu la décision du 11 décembre 2012, ce d'autant moins que l'adresse de l'homonyme est totalement différente de celle du recourant. La décision du 11 décembre 2012 ne contient aucun vice matériel. Les faits sur lesquels elle se fonde correspondent à la situation du recourant. Celui-ci n'a pas contesté être concerné par son contenu. L'erreur dans la mention du numéro AVS est sans incidence aucune sur la décision de refus de prestations dont le contexte se fonde exclusivement sur la situation personnelle du recourant.</w:t>
      </w:r>
    </w:p>
    <w:p>
      <w:r>
        <w:rPr>
          <w:b/>
        </w:rPr>
        <w:t>E. 12</w:t>
      </w:r>
    </w:p>
    <w:p>
      <w:r>
        <w:t>Par conséquent, c’est à bon droit que l’intimée a déclaré l’opposition irrecevable.</w:t>
      </w:r>
    </w:p>
    <w:p>
      <w:r>
        <w:t>A/1178/2013 - 6/6 -</w:t>
      </w:r>
    </w:p>
    <w:p>
      <w:r>
        <w:rPr>
          <w:b/>
        </w:rPr>
        <w:t>E. 13</w:t>
      </w:r>
    </w:p>
    <w:p>
      <w:r>
        <w:t>Mal fondé, le recours est rejeté.</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