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ATAS/778/2022 vom 6. September 2022</w:t>
      </w:r>
    </w:p>
    <w:p>
      <w:r>
        <w:t>GE Cour de justice, 2022-09-06, FR</w:t>
      </w:r>
    </w:p>
    <w:p>
      <w:r>
        <w:rPr>
          <w:b/>
        </w:rPr>
        <w:t xml:space="preserve">Quelle: </w:t>
      </w:r>
      <w:r>
        <w:t>https://mcp.opencaselaw.ch/entscheid/ge_gerichte_ATAS_778_2022</w:t>
      </w:r>
    </w:p>
    <w:p>
      <w:r>
        <w:t>FR: GE_GERICHTE ATAS/778/2022 du 6 septembre 2022</w:t>
      </w:r>
    </w:p>
    <w:p>
      <w:r>
        <w:t>IT: GE_GERICHTE ATAS/778/2022 del 6 settembre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droit du recourant à des indemnités de chômage dès le 1er juin 2021.</w:t>
      </w:r>
    </w:p>
    <w:p>
      <w:r>
        <w:rPr>
          <w:b/>
        </w:rPr>
        <w:t>E. 3.1</w:t>
      </w:r>
    </w:p>
    <w:p>
      <w:r>
        <w:t>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w:t>
      </w:r>
    </w:p>
    <w:p>
      <w:r>
        <w:rPr>
          <w:b/>
        </w:rPr>
        <w:t>E. 3.2</w:t>
      </w:r>
    </w:p>
    <w:p>
      <w:r>
        <w:t>Selon l’al. 3 de cette même disposition, un gain accessoire n’est pas assuré. Est réputé accessoire tout gain que l’assuré retire d’une activité dépendante exercée en dehors de la durée normale de son travail ou d’une activité qui sort du cadre ordinaire d’une activité lucrative indépendante.</w:t>
      </w:r>
    </w:p>
    <w:p>
      <w:r>
        <w:rPr>
          <w:b/>
        </w:rPr>
        <w:t>E. 3.3</w:t>
      </w:r>
    </w:p>
    <w:p>
      <w:r>
        <w:t>Dans l'ATF 125 V 475, le Tribunal fédéral des assurances a constaté qu'il était juste, eu égard à l'idée fondamentale de l'assurance-chômage (à ce sujet, ATF 116 V 283 consid. 2d avec référence), de limiter le gain assuré à l'activité normale de salarié, peu importe que l'activité accessoire permette de réaliser des revenus proportionnellement plus élevés que l'activité principale proprement dite.</w:t>
      </w:r>
    </w:p>
    <w:p>
      <w:r>
        <w:rPr>
          <w:b/>
        </w:rPr>
        <w:t>E. 3.4</w:t>
      </w:r>
    </w:p>
    <w:p>
      <w:r>
        <w:t>L'assuré a droit à l'indemnité de chômage notamment s'il est sans emploi ou partiellement sans emploi (art. 8 al. 1 let. a et art. 10 LACI).</w:t>
      </w:r>
    </w:p>
    <w:p>
      <w:r>
        <w:t>A/4201/2021 - 5/6 -</w:t>
      </w:r>
    </w:p>
    <w:p>
      <w:r>
        <w:rPr>
          <w:b/>
        </w:rPr>
        <w:t>E. 3.5</w:t>
      </w:r>
    </w:p>
    <w:p>
      <w:r>
        <w:t>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w:t>
      </w:r>
    </w:p>
    <w:p>
      <w:r>
        <w:rPr>
          <w:b/>
        </w:rPr>
        <w:t>E. 3.6</w:t>
      </w:r>
    </w:p>
    <w:p>
      <w:r>
        <w:t>Selon l'art. 24 LACI, est réputé intermédiaire tout gain que le chômeur retire d'une activité salariée ou indépendante durant une période de contrôle;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les gains accessoires ne sont pas pris en considération (al. 3).</w:t>
      </w:r>
    </w:p>
    <w:p>
      <w:r>
        <w:rPr>
          <w:b/>
        </w:rPr>
        <w:t>E. 4.1</w:t>
      </w:r>
    </w:p>
    <w:p>
      <w:r>
        <w:t>Il est incontesté que l’emploi principal du recourant était son activité pour B______ SA. En ce qui concerne le temps de travail normal en tant qu’hockeyeur, si l’employeur a indiqué dans un échange de courriels avec la caisse qu’il était de 42 heures par semaine, il a ensuite corrigé son affirmation en indiquant que l’emploi du recourant variait entre 20 et 27 heures par semaine durant les semaines de championnat et 15 heures durant les semaines de pause. Le recourant a en outre chiffré ses heures et établi que son taux de travail était de 48% (1'050 heures par an, respectivement 20.19 heures [recte : 21.87] par semaine). En prenant une activité supplémentaire à un taux de 50% selon le contrat avec C______ GMBH, l’employé n’a pas dépassé le temps ordinaire pour un emploi à plein temps. Il y a donc lieu de retenir que le recourant a travaillé à temps partiel pour le compte de chacun de ses employeurs et continue à travailler à 48% pour l’un d’eux. En conséquence, les deux revenus doivent être additionnés, ce qui représente un revenu mensuel de CHF 10’527.-, la majorité du revenu provenant de l’emploi de joueur encore exercé (CHF 8'333.33). Le recourant doit ainsi être considéré comme un assuré au chômage partiel au sens de l'art. 10 al. 2 let. b LACI, dont la disponibilité pour le marché du travail est de 40% selon son inscription au chômage. En effet, le recourant est apte au placement à 40% selon son inscription au chômage qu’il n’a jamais remise en cause, dans la mesure où il ne recherche qu’un emploi à 40% en complément à son emploi de joueur auquel il n’entend pas renoncer. Le recourant ne peut dès lors pas prétendre à un gain assuré supérieur à 40% de son salaire assuré (soit 40% de CHF 10'527.- ; CHF 4'210.80), l’indemnité de chômage étant quant à elle égale à 80% dudit salaire (80% de CHF 4'210.80 = CHF 3'368.65). Dans la mesure où le recourant réalise déjà un revenu CHF 8'333.33 par mois, lequel excède largement CHF 3'368.65, il ne saurait prétendre à une indemnité compensatoire de l'assurance-chômage.</w:t>
      </w:r>
    </w:p>
    <w:p>
      <w:r>
        <w:rPr>
          <w:b/>
        </w:rPr>
        <w:t>E. 4.2</w:t>
      </w:r>
    </w:p>
    <w:p>
      <w:r>
        <w:t>Le recours, infondé, sera rejeté.</w:t>
      </w:r>
    </w:p>
    <w:p>
      <w:r>
        <w:t>A/4201/2021 - 6/6 - Au vu du sort du recours, le recourant ne peut pas prétendre à des dépens. Pour le surplus la procédure est gratuite.</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