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ATAS/778/2017 vom 11. September 2017</w:t>
      </w:r>
    </w:p>
    <w:p>
      <w:r>
        <w:t>GE Cour de justice, 2017-09-11, FR</w:t>
      </w:r>
    </w:p>
    <w:p>
      <w:r>
        <w:rPr>
          <w:b/>
        </w:rPr>
        <w:t xml:space="preserve">Quelle: </w:t>
      </w:r>
      <w:r>
        <w:t>https://mcp.opencaselaw.ch/entscheid/ge_gerichte_ATAS_778_2017</w:t>
      </w:r>
    </w:p>
    <w:p>
      <w:r>
        <w:t>FR: GE_GERICHTE ATAS/778/2017 du 11 septembre 2017</w:t>
      </w:r>
    </w:p>
    <w:p>
      <w:r>
        <w:t>IT: GE_GERICHTE ATAS/778/2017 del 11 settembre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Est litigieuse en l’occurrence la question de savoir si le recourant peut bénéficier d’une remise de l’obligation de restituer la somme de CHF 19'124.-.</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w:t>
      </w:r>
    </w:p>
    <w:p>
      <w:r>
        <w:t>A/1255/2017 - 4/7 -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w:t>
      </w:r>
    </w:p>
    <w:p>
      <w:r>
        <w:rPr>
          <w:b/>
        </w:rPr>
        <w:t>E. 5</w:t>
      </w:r>
    </w:p>
    <w:p>
      <w:r>
        <w:t>En l’espèce, le recourant a indiqué qu’il avait reçu en septembre 2013 le décompte de la caisse de pensions Manor du 5 août 2013 (opposition du 7 mars 2013) et qu’il avait averti le SPC par téléphone, puis par courrier, des versements indus (recours du 4 avril 2017). Au vu de ces déclarations, il apparaît que le recourant avait précisément conscience du fait que dès septembre 2013, les versements opérés par l’intimé reposaient sur un calcul erroné dès lors que sa rente d’invalidité LPP avait augmenté. Partant, les prestations versées en trop entre le 1er septembre 2013 et le 31 août 2014 ne peuvent faire l’objet d’une remise, les conditions juridiques à l’existence de la bonne foi n’étant pas remplies, même si l’on peut regretter que l’intimé, averti le 11 décembre 2013 par le recourant de l’augmentation substantielle des revenus de celui-ci, n’ait pas modifié les prestations avant la décision du 11 août 2014. En revanche, la situation est différente s’agissant de la période du 1er septembre 2011 au 31 août 2013 ; en effet, l’argument de l’intimé, selon lequel le recourant n’était pas de bonne foi car il avait tardé à communiquer la décision de la caisse de pensions Manor du 5 août 2013 ne saurait avoir une influence sur les prestations</w:t>
      </w:r>
    </w:p>
    <w:p>
      <w:r>
        <w:t>A/1255/2017 - 5/7 - versées par l’intimé en référence à la période située entre 2011 et août 2013 ; en effet, la condition de la bonne foi doit être réalisée pendant la période où l’assuré concerné a reçu les prestations indues dont la restitution est exigée (arrêt du Tribunal fédéral 8C_954/2008 du 29 mai 2009). Or, durant cette période, les revenus du recourant correspondent à la rente LPP initiale et il n’est pas établi que le recourant savait ou devait savoir qu’il recevrait une décision rétroactive au 1er juin 2009 d’augmentation de sa rente de la part de la caisse de pensions Manor ; l’intimé ne le prétend d’ailleurs pas. Le recourant disposait donc à bon droit des prestations complémentaires qui lui étaient versées pour cette période et il convient d’admettre que la condition de la bonne foi est réalisée.</w:t>
      </w:r>
    </w:p>
    <w:p>
      <w:r>
        <w:rPr>
          <w:b/>
        </w:rPr>
        <w:t>E. 6</w:t>
      </w:r>
    </w:p>
    <w:p>
      <w:r>
        <w:t>a. Reste à examiner, pour cette même période, si la restitution du montant des prestations concernées mettrait le recourant dans une situation difficile (deuxième condition cumulative de l'art. 25 al. 1er LPGA). Le Tribunal fédéral a précisé que, si des prestations complémentaires devaient être restituées en raison d'un versement rétroactif de rentes, on ne pouvait opposer à l'ordre de restitution une éventuelle charge trop lourde lorsque les moyens financiers résultant des versements rétroactifs intervenus existaient encore au moment où la restitution devait être opérée (cf. ATF 122 V 134 consid. 3c et d p. 140 sv. ; ATF 122 V 221 consid. 6d p. 228 ; arrêt du Tribunal fédéral 9C_286/2012 du 31 août 2012). Selon la jurisprudence publiée aux ATF 122 V 221 - confirmée et précisée par les arrêts 8C_766/2007 du 17 avril 2008 et C 93/05 du 20 janvier 2007 in SVR 2007 AlV no 17 p. 55 -, il convient de prendre en considération la circonstance qu'un assuré a reçu, pour une période pendant laquelle il a déjà perçu des prestations complémentaires, des éléments de fortune versés rétroactivement (par exemple un paiement rétroactif de rentes). Le Tribunal fédéral a ainsi jugé que dans l'hypothèse où le capital obtenu grâce au paiement de la rente arriérée est encore disponible au moment de l'entrée en force de la décision de restitution (art. 4 al. 2 OPGA), la situation difficile doit être niée. En cas de diminution du patrimoine avant l'entrée en force de la décision de restitution, il faut en examiner les raisons. S'il s'avère que l'assuré s'est dessaisi de tout ou partie du capital sans contre-prestations correspondantes, le patrimoine dont il s'est dessaisi doit être traité comme s'il en avait encore la maîtrise effective, en appliquant par analogie les règles sur le dessaisissement de fortune. L'assuré est également tenu à restitution s'il ne remplit pas les conditions de la situation difficile telle que définie à l'art. 5 OPGA, étant entendu qu'il n'y a pas lieu, dans ce cas, de tenir compte du capital versé dans le calcul de la fortune fictive (arrêt du Tribunal fédéral 8C_954/2008 du 29 mai 2009). b. En l’occurrence, comme l’intimé n’a pas abordé la question de la situation financière du recourant au moment de l’entrée en force de la décision de restitution du 11 août 2014, il convient de lui renvoyer la cause afin qu’il détermine à quelle date le recourant a reçu le montant rétroactif de la part de la caisse de pensions Manor, la situation financière de celui-ci au moment de l’entrée en force de la</w:t>
      </w:r>
    </w:p>
    <w:p>
      <w:r>
        <w:t>A/1255/2017 - 6/7 - décision de restitution et, si la situation financière devait être qualifiée de difficile, les raisons de la diminution du patrimoine du recourant, au sens de la jurisprudence précitée.</w:t>
      </w:r>
    </w:p>
    <w:p>
      <w:r>
        <w:rPr>
          <w:b/>
        </w:rPr>
        <w:t>E. 7</w:t>
      </w:r>
    </w:p>
    <w:p>
      <w:r>
        <w:t>Au demeurant, la remise de l’obligation de restituer les montants versés par l’intimé du 1er septembre 2013 au 31 août 2014 doit être rejetée et celle concernant les montants versés par l’intimé du 1er septembre 2011 au 31 août 2013 devra faire l’objet d’une instruction complémentaire. Le dossier sera renvoyé à l’intimé afin qu’il rende une nouvelle décision sur l’ensemble de la période. Partant, le recours sera partiellement admis, la décision litigieuse annulée et la cause renvoyée à l’intimé pour instruction complémentaire et nouvelle décision dans le sens des considérants. Pour le surplus, la procédure est gratuite.</w:t>
      </w:r>
    </w:p>
    <w:p>
      <w:r>
        <w:t>A/1255/2017 - 7/7 -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