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ATAS/777/2017 vom 11. September 2017</w:t>
      </w:r>
    </w:p>
    <w:p>
      <w:r>
        <w:t>GE Cour de justice, 2017-09-11, FR</w:t>
      </w:r>
    </w:p>
    <w:p>
      <w:r>
        <w:rPr>
          <w:b/>
        </w:rPr>
        <w:t xml:space="preserve">Quelle: </w:t>
      </w:r>
      <w:r>
        <w:t>https://mcp.opencaselaw.ch/entscheid/ge_gerichte_ATAS_777_2017</w:t>
      </w:r>
    </w:p>
    <w:p>
      <w:r>
        <w:t>FR: GE_GERICHTE ATAS/777/2017 du 11 septembre 2017</w:t>
      </w:r>
    </w:p>
    <w:p>
      <w:r>
        <w:t>IT: GE_GERICHTE ATAS/777/2017 del 11 settembre 2017</w:t>
      </w:r>
    </w:p>
    <w:p>
      <w:pPr>
        <w:pStyle w:val="Heading2"/>
      </w:pPr>
      <w:r>
        <w:t>Erwägungen</w:t>
      </w:r>
    </w:p>
    <w:p>
      <w:r>
        <w:rPr>
          <w:b/>
        </w:rPr>
        <w:t>E. 1</w:t>
      </w:r>
    </w:p>
    <w:p>
      <w:r>
        <w:t>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LAF. b. Au niveau fédéral, la LAFam et l’ordonnance du Conseil fédéral sur les allocations familiales, du 31 octobre 2007 - entrée en vigueur le 1er janvier 2009 - (OAFam - RS 836.21) sont applicables, étant précisé qu’aux termes de l’art. 1 LAFam, la LPGA s’applique également, à moins que la LAFam n’y déroge.</w:t>
      </w:r>
    </w:p>
    <w:p>
      <w:r>
        <w:t>A/2738/2017 - 6/14 - c. Sont également applicables, au niveau cantonal, la LAF, ainsi que le règlement d’exécution de ladite loi, en vigueur depuis le 1er janvier 2009 (RAF – RS/GE J 5 10.01). Conformément à l’art. 2B LAF, les prestations sont régies par la LAF et ses dispositions d’exécution, ainsi que par la LAFam, la LPGA et la loi fédérale sur l'assurance-vieillesse et survivants, du 20 décembre 1946 (LAVS - RS 831.10), dans la mesure où la LAFam ou la LAF y renvoient. d. Selon l’art. 22 LAFam, en dérogation à l’art. 58 al. 1 et 2 LPGA, les décisions prises par les caisses de compensation pour allocations familiales peuvent faire l’objet d’un recours devant le tribunal des assurances du canton dont le régime d’allocations familiales est applicable. En l’espèce, la décision querellée a été prise par l’intimé, sis à Genève, qui applique, en sus de la loi fédérale, le régime genevois d’allocations familiales. La compétente ratione materiae et loci de la chambre de céans est ainsi établie.</w:t>
      </w:r>
    </w:p>
    <w:p>
      <w:r>
        <w:rPr>
          <w:b/>
        </w:rPr>
        <w:t>E. 2</w:t>
      </w:r>
    </w:p>
    <w:p>
      <w:r>
        <w:t>Interjeté dans les forme et délai prévus par la loi, le recours est recevable (art. 38A al. l LAF ; art. 60 al. 1 et 61 let. b LPGA).</w:t>
      </w:r>
    </w:p>
    <w:p>
      <w:r>
        <w:rPr>
          <w:b/>
        </w:rPr>
        <w:t>E. 3</w:t>
      </w:r>
    </w:p>
    <w:p>
      <w:r>
        <w:t>a. Il convient de déterminer l’objet du litige.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c.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w:t>
      </w:r>
    </w:p>
    <w:p>
      <w:r>
        <w:t>A/2738/2017 - 7/14 -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4</w:t>
      </w:r>
    </w:p>
    <w:p>
      <w:r>
        <w:t>a. En l’espèce, la décision du 22 octobre 2016 porte exclusivement sur la restitution des prestations indûment perçues, et dans la décision attaquée du 22 mai 2017, l’intimé a exposé que la recourante, lorsqu’elle avait sollicité en décembre 2015 le versement des allocations directement à sa fille, n’avait pas signalé de difficulté familiale ou relationnelle avec celle-ci et n’avait pas non plus informé que sa fille ne vivait plus sous son toit ni qu’elle faisait l’objet d’une prise en charge quelconque. Ce faisant, l’intimé infère que la recourante n’a pas été de bonne foi. Dans sa réponse, il a par ailleurs relevé qu’il incombait à la recourante d’apporter l’attestation de scolarité sollicitée et d’annoncer si sa fille poursuivait ou non sa formation, soulignant que renvoyer la responsabilité à l’intimé reviendrait à obliger les organes d’exécution à veiller au suivi des parcours scolaires des enfants ouvrant droit aux prestations. Quant à la recourante, elle a expliqué dans ses écritures les raisons pour lesquelles elle estimait qu’elle est de bonne foi. b. Il s’ensuit que, dans la décision sur opposition, même si l’intimé a spécifié que la recourante pouvait demander la remise de l’obligation de restituer dans les trente jours suivant l’entrée en force de cette décision, il a en réalité d’ores et déjà conclu que les conditions d’une remise de la créance en restitution ne sont pas remplies, la recourante ne l’ayant pas renseigné sur divers faits. Dans la mesure où les parties se sont exprimées sur la condition de la bonne foi, il se justifie, par économie de procédure, d’examiner cette condition, étroitement liée à la restitution des prestations indûment perçues et qui est en état d’être jugée. c. S’agissant de la conclusion tendant à l’octroi de l’effet suspensif, dès lors que l’intimé a rétabli l’effet suspensif, puisqu’il a spécifié, dans sa réponse, qu’il suspendait le recouvrement de sa créance jusqu’à droit connu dans la présente procédure, cette conclusion est devenue sans objet. d. En conséquence, l’objet du litige consiste à déterminer si l’intimé est en droit de réclamer à la recourante la restitution des allocations de formation professionnelle versées pour les mois d’août et septembre 2016 à hauteur de CHF 800.-, et si cette dernière peut exciper de sa bonne foi.</w:t>
      </w:r>
    </w:p>
    <w:p>
      <w:r>
        <w:rPr>
          <w:b/>
        </w:rPr>
        <w:t>E. 5</w:t>
      </w:r>
    </w:p>
    <w:p>
      <w:r>
        <w:t>Les allocations familiales sont des prestations en espèces, uniques ou périodiques, destinées à compenser partiellement la charge financière représentée par un ou</w:t>
      </w:r>
    </w:p>
    <w:p>
      <w:r>
        <w:t>A/2738/2017 - 8/14 - plusieurs enfants (art. 2 LAFam et 4 al. 1 LAF). Elles doivent être affectées exclusivement à l’entretien du ou des enfants (art. 4 al. 2 LAF).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toute autre prestation est réglée et financée en dehors du régime des allocations familiales (art. 3 al. 2 phr. 1 à 3 LAFam). Pour les bénéficiaires du régime genevois, la LAF prévoit, au titre des allocations familiales, l’allocation de formation professionnelle de CHF 400.- pour l’enfant en formation de 16 ans jusqu'à la fin de sa formation mais au plus tard jusqu'à la fin du mois au cours duquel il atteint l'âge de 25 ans (art. 4 à 8 LAF). Un droit à l’allocation de formation professionnelle existe pour les enfants accomplissant une formation au sens de l’art. 25 al. 5 LAVS. La formation est considérée comme terminée lorsqu’elle est abandonnée ou interrompue ou lorsque le droit à une rente d’invalidité prend naissance (art. 49ter al. 2 du règlement sur l'assurance-vieillesse et survivants, du 31 octobre 1947 [RAVS – RS 831.101]).</w:t>
      </w:r>
    </w:p>
    <w:p>
      <w:r>
        <w:rPr>
          <w:b/>
        </w:rPr>
        <w:t>E. 6</w:t>
      </w:r>
    </w:p>
    <w:p>
      <w:r>
        <w:t>Les salariés au service d'un employeur assujetti qui sont obligatoirement assurés à l'AVS à ce titre ont droit aux allocations familiales (art. 13 al. 1 LAFam). Les salariés au service d’un employeur tenu de s’affilier à une caisse d’allocations familiales sont soumis à la LAF (art. 2 let. b LAF). Selon l'art. 3 al. 1 let. a LAF, une personne assujettie à la présente loi peut bénéficier des prestations pour les enfants avec lesquels elle a un lien de filiation en vertu du code civil. Pour l'enfant majeur en formation, les prestations sont dues à la personne qui bénéficiait en dernier lieu des prestations prévues par la présente loi, ou qui aurait pu en bénéficier, alors que l'enfant était mineur (al. 2).</w:t>
      </w:r>
    </w:p>
    <w:p>
      <w:r>
        <w:rPr>
          <w:b/>
        </w:rPr>
        <w:t>E. 7</w:t>
      </w:r>
    </w:p>
    <w:p>
      <w:r>
        <w:t>Selon l'art. 20 al. 1 LPGA,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w:t>
      </w:r>
    </w:p>
    <w:p>
      <w:r>
        <w:t>A/2738/2017 - 9/14 - Selon l'art. 11 LAF – pendant de la disposition fédérale susmentionnée (art. 9 LAFam) - les allocations familiales sont payées, en général, au bénéficiaire (al. 1). Les allocations peuvent être payées, sur demande motivée, à un tiers ou à une autorité si le bénéficiaire ne les utilise pas ou risque de ne pas les utiliser pour l’entretien de l’enfant (al. 2). L’allocation de formation professionnelle, en particulier, peut être versée directement à l’enfant âgé de plus de dix-huit ans (art. 9 al. 2 LAFam et art. 11 al. 3 LAF). Selon le chiffre 246 des Directives pour l’application de la loi fédérale sur les allocations familiales LAFam (DAFam) le tiers qui souhaite ce versement doit en présenter la demande à la caisse d'allocations familiales (CAF) qui verse les allocations familiales. Le motif du versement au tiers doit y être indiqué. Le versement au tiers est en règle générale effectué par la CAF et non par l’employeur. Si le tiers demande que les allocations familiales lui soient versées directement par la CAF qui en a autorisé le versement à ce tiers et non par son employeur, le versement est effectué par la CAF sans autres conditions.</w:t>
      </w:r>
    </w:p>
    <w:p>
      <w:r>
        <w:rPr>
          <w:b/>
        </w:rPr>
        <w:t>E. 8</w:t>
      </w:r>
    </w:p>
    <w:p>
      <w:r>
        <w:t>Les allocations sont versées dès le premier jour du mois au cours duquel le droit a pris naissance et jusqu'à la fin du mois dans lequel le droit s'éteint (art. 10 al. 1 LAF). Le droit à l’allocation de formation professionnelle naît au début du mois au cours duquel l’enfant de plus de 16 ans entame sa formation. Il expire à la fin du mois au cours duquel la formation s’achève ou est interrompue (chiffre 204.1 des DAFam).</w:t>
      </w:r>
    </w:p>
    <w:p>
      <w:r>
        <w:rPr>
          <w:b/>
        </w:rPr>
        <w:t>E. 9</w:t>
      </w:r>
    </w:p>
    <w:p>
      <w:r>
        <w:t>En vertu de l’art. 2 al. 1 de l’ordonnance sur la partie générale du droit des assurances sociales, du 11 septembre 2002 (OPGA – RS 830.11), sont soumis à l'obligation de restituer: le bénéficiaire des prestations allouées indûment ou ses héritiers (let. a) ; les tiers ou les autorités à qui ont été versées des prestations en espèces pour qu'elles soient utilisées conformément à leur but, au sens de l'art. 20 LPGA ou des dispositions des lois spéciales, à l'exception du tuteur (let. b); les tiers ou les autorités à qui ont été versées après coup des prestations indues, à l'exception du tuteur (let. c).</w:t>
      </w:r>
    </w:p>
    <w:p>
      <w:r>
        <w:rPr>
          <w:b/>
        </w:rPr>
        <w:t>E. 10</w:t>
      </w:r>
    </w:p>
    <w:p>
      <w:r>
        <w:t>a. En l’espèce, dans la mesure où la recourante, travaille dans le canton de Genève pour le compte d’un employeur assujetti à la LAF, elle est l’ayant droit aux allocations familiales en faveur de sa fille. Cette dernière ayant abandonné ses études au 31 juillet 2016, c’est à juste titre que l’intimé a considéré que les allocations de formation professionnelle octroyées en août et septembre 2016 l’ont été à tort. b. La recourante conteste devoir restituer ces prestations, arguant que celles-ci ont été versées directement à sa fille, si bien qu’elle n’en est pas la bénéficiaire. c. Quand bien même l’intimé a versé directement à la fille de la recourante à compter de sa majorité l’allocation de formation professionnelle, il n’en reste pas moins que la bénéficiaire de cette prestation demeure la mère, soit la recourante, en sa qualité de personne assujettie à la LAF, laquelle a droit à cette prestation afin de</w:t>
      </w:r>
    </w:p>
    <w:p>
      <w:r>
        <w:t>A/2738/2017 - 10/14 - compenser en partie la charge financière représentée par son enfant en formation. Ainsi, le fait que la prestation soit directement versée à l’enfant à sa majorité, et non à la mère, ne modifie en rien son affectation, à savoir l’entretien de l’enfant. Au demeurant, selon l’art. 2 al. 1 OPGA, les personnes soumises à l’obligation de restituer des prestations indûment touchées sont le bénéficiaire, les tiers ou les autorités à qui ont été versées des prestations au sens de l’art. 20 LPGA. Or, in casu, l’intimé n’a pas versé les allocations à un tiers ou à une autorité (telle que le SPJ de Rolle), au motif que la recourante ne les utilisait pas pour l’entretien de sa fille. Il s’ensuit que la seule personne tenue de restituer la somme litigieuse est la recourante, bénéficiaire des allocations de formation professionnelle. Dès lors que la demande de restitution a été adressée au bénéficiaire, conformément à la loi, la décision attaquée n’est pas arbitraire au sens de l'art. 9 Cst., contrairement à ce que prétend la recourante, puisqu’elle ne viole pas gravement une norme ou un principe juridique indiscuté ni ne heurte de manière choquante le sentiment de la justice et de l'équité (ATF 138 I 49 consid. 7.1 et les références citées).</w:t>
      </w:r>
    </w:p>
    <w:p>
      <w:r>
        <w:rPr>
          <w:b/>
        </w:rPr>
        <w:t>E. 11</w:t>
      </w:r>
    </w:p>
    <w:p>
      <w:r>
        <w:t>a. Reste à examiner si la demande de restitution respecte les conditions posées par l’art. 25 LPGA. b.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Lorsque le versement indu résulte d'une violation de l'obligation de renseigner (art. 31 LPGA et 36 LAF)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w:t>
      </w:r>
    </w:p>
    <w:p>
      <w:r>
        <w:t>A/2738/2017 - 11/14 - fait nouveau (arrêt du Tribunal fédéral 8C_120/2008 du 4 septembre 2008 consid. 3.1). c. Sur le plan cantonal, l’art. 12 al. 2 LAF dispose que les allocations perçues sans droit doivent être restituées. À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12</w:t>
      </w:r>
    </w:p>
    <w:p>
      <w:r>
        <w:t>En l’espèce, la fin des études de l’enfant constitue un fait nouveau conduisant à une appréciation juridique différente, de sorte que c’est à juste titre que l’intimé a procédé à la révision de la décision d’octroi des allocations de formation professionnelle. En outre, en notifiant à la recourante, au mois d’octobre 2016, sa décision de restitution de CHF 800.- au titre des allocations de formation professionnelle versées à tort pour la période d’août et septembre 2016, l’intimé a agi en temps utile. Compte tenu de ce qui précède, la décision sur opposition du 22 mai 2017, en tant qu’elle porte sur la restitution, ne prête pas le flanc à la critique.</w:t>
      </w:r>
    </w:p>
    <w:p>
      <w:r>
        <w:rPr>
          <w:b/>
        </w:rPr>
        <w:t>E. 13</w:t>
      </w:r>
    </w:p>
    <w:p>
      <w:r>
        <w:t>a. Reste à déterminer si la recourante peut exciper de sa bonne foi. b. Selon l’art. 25 al. 1 LPGA, les prestations indûment touchées doivent être restituées. La restitution ne peut être exigée lorsque l’intéressé était de bonne foi et qu’elle le mettrait dans une situation difficile. Selon l'art. 4 al. 1 OPGA, la restitution entière ou partielle des prestations allouées indûment, mais reçues de bonne foi, ne peut être exigée si l'intéressé se trouve dans une situation difficile. Ces deux conditions matérielles sont cumulatives et leur réalisation est nécessaire pour que la remise de l’obligation de restituer soit accordée (ATF 126 V 48 consid. 3c). c.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w:t>
      </w:r>
    </w:p>
    <w:p>
      <w:r>
        <w:t>A/2738/2017 - 12/14 -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DTA 1998 n° 14 p. 72 consid. 4a).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On peut attendre d'un assuré qu'il décèle des erreurs manifestes et qu'il en fasse l'annonce à la caisse (arrêt du Tribunal fédéral 9C_189/2012 du 21 août 2012 consid. 4 et les références). La bonne foi doit être niée quand l’enrichi pouvait, au moment du versement, s’attendre à son obligation de restituer, parce qu’il savait ou devait savoir, en faisant preuve de l’attention requise, que la prestation était indue (arrêt du Tribunal fédéral 8C_385/2011 du 13 février 2012 consid. 3). L'assuré peut en revanche invoquer sa bonne foi lorsque l'acte ou l'omission fautifs ne constituent qu'une violation légère de l'obligation d'annoncer ou de renseigner (ATF 138 V 218 consid. 4; 112 V 97 consid. 2c et les références; arrêt du Tribunal fédéral 9C_474/2009 du 21 août 2009 consid. 2). La condition de la bonne foi doit être réalisée dans la période où l’assuré concerné a reçu les prestations indues dont la restitution est exigée (arrêt du Tribunal fédéral 8C_1032/2012 du 17 décembre 2013 consid. 4.2).</w:t>
      </w:r>
    </w:p>
    <w:p>
      <w:r>
        <w:rPr>
          <w:b/>
        </w:rPr>
        <w:t>E. 14</w:t>
      </w:r>
    </w:p>
    <w:p>
      <w:r>
        <w:t>a. En l’espèce, sur demande de la recourante, depuis le 1er janvier 2016, l’intimé verse les allocations de formation professionnelle directement sur le compte postal de la fille, majeure. Suite au courrier de l’intimé du 6 juillet 2016, invitant la recourante à lui transmettre l’attestation d’études pour l’année 2016-2017, le 25 juillet 2016, la recourante a informé l’intimé que sa fille n’était plus domiciliée sous son toit depuis sa majorité, et invité celui-là à s’adresser au SPJ de Rolle, qui soutenait la formation de sa fille au gymnase de Morges, spécifiant que le SPJ ou la fille allait lui transmettre directement l’attestation sollicitée. Dans la mesure où le service de protection de la jeunesse intervient en cas de danger qui menace le développement physique, psychique, affectif ou social de l’enfant, l’adolescent ou du jeune adulte, et que la recourante a attiré l’attention de l’intimé sur le fait que sa fille ne vivait pas sous son toit et qu’elle était suivie par le</w:t>
      </w:r>
    </w:p>
    <w:p>
      <w:r>
        <w:t>A/2738/2017 - 13/14 - SPJ de Rolle, de sorte qu’il convenait de s’adresser au SPJ, elle a fait comprendre à l’intimé qu’elle n’était pas en mesure de transmettre elle-même l’attestation sollicitée. À cet égard, contrairement à ce que prétend l’intimé, on ne saurait faire grief à la recourante de ne pas avoir précisé expressément, en décembre 2015 lorsqu’elle avait demandé le versement direct des prestations sur le compte postal de sa fille, les difficultés relationnelles auxquelles elle était confrontée avec cette dernière. D’une part, il ne s’agit pas d’une circonstance susceptible d’influer sur le droit aux prestations, les conditions pour pouvoir bénéficier de l’allocation en question étant l’assujettissement à la loi, le lien de filiation et la poursuite de la formation professionnelle. D’autre part, dès lors que la recourante avait signalé, dans son courrier du 25 juillet 2016, que le SPJ de Rolle s’occupait de sa fille, cette information aurait dû interpeller l’intimé, puisque cette autorité intervient en cas de danger qui menace le jeune adulte. Ainsi, conformément à l’art. 32 al. 1 let. b LPGA, l’intimé aurait pu et dû demander à cette autorité vaudoise les données nécessaires, dans ce cas particulier, pour prévenir des versements indus. En outre, par courrier du 25 juillet 2016, la recourante a demandé au SPJ de Rolle de faire parvenir l’attestation d’études à l’OCAS avant le 30 septembre 2016. Elle a également pris contact avec le gymnase de Morges pour obtenir ladite attestation, en vain. Dans son opposition, la recourante a par ailleurs évoqué les relations difficiles avec sa fille, et souligné que celle-ci ne répondait pas à ses appels et qu’elle n’avait pas été informée de la fin des études. Dans ces circonstances, on ne saurait considérer que la recourante a manqué à son obligation d’information. Au contraire, suite au courrier de l’intimé du 6 juillet 2016, elle a renseigné l’intimé et pris les mesures nécessaires afin de pouvoir obtenir l’attestation en cause. Partant, la recourante peut exciper de sa bonne foi. b. Reste à savoir si la condition de la situation difficile est remplie, question sur laquelle l’intimé ne s’est pas prononcé. Le dossier est en conséquence renvoyé à l’intimé pour examen de cette condition et nouvelle décision.</w:t>
      </w:r>
    </w:p>
    <w:p>
      <w:r>
        <w:rPr>
          <w:b/>
        </w:rPr>
        <w:t>E. 15</w:t>
      </w:r>
    </w:p>
    <w:p>
      <w:r>
        <w:t>Sur le vu de ce qui précède, le recours sera partiellement admis. Pour le surplus, la procédure est gratuite (art.61 let. a LPGA).</w:t>
      </w:r>
    </w:p>
    <w:p>
      <w:r>
        <w:t>A/2738/2017 - 14/14 -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