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ATAS/776/2017 vom 11. September 2017</w:t>
      </w:r>
    </w:p>
    <w:p>
      <w:r>
        <w:t>GE Cour de justice, 2017-09-11, FR</w:t>
      </w:r>
    </w:p>
    <w:p>
      <w:r>
        <w:rPr>
          <w:b/>
        </w:rPr>
        <w:t xml:space="preserve">Quelle: </w:t>
      </w:r>
      <w:r>
        <w:t>https://mcp.opencaselaw.ch/entscheid/ge_gerichte_ATAS_776_2017</w:t>
      </w:r>
    </w:p>
    <w:p>
      <w:r>
        <w:t>FR: GE_GERICHTE ATAS/776/2017 du 11 septembre 2017</w:t>
      </w:r>
    </w:p>
    <w:p>
      <w:r>
        <w:t>IT: GE_GERICHTE ATAS/776/2017 del 11 settembre 2017</w:t>
      </w:r>
    </w:p>
    <w:p>
      <w:pPr>
        <w:pStyle w:val="Heading2"/>
      </w:pPr>
      <w:r>
        <w:t>Volltext</w:t>
      </w:r>
    </w:p>
    <w:p>
      <w:r>
        <w:t>Siégeant : Valérie MONTANI, Présidente ; Larissa ROBINSON-MOSER et Teresa SOARES, Juges assesseurs</w:t>
      </w:r>
    </w:p>
    <w:p>
      <w:r>
        <w:t>RÉPUBLIQUE ET</w:t>
      </w:r>
    </w:p>
    <w:p>
      <w:r>
        <w:t>CANTON DE GENÈVE POUVOIR JUDICIAIRE</w:t>
      </w:r>
    </w:p>
    <w:p>
      <w:r>
        <w:t>A/3069/2017 ATAS/776/2017 COUR DE JUSTICE Chambre des assurances sociales Arrêt du 11 septembre 2017 6ème Chambre</w:t>
      </w:r>
    </w:p>
    <w:p>
      <w:r>
        <w:t>En la cause FONDATION RETRAITE ANTICIPÉE DANS LE SECTEUR PRINCIPAL DE LA CONSTRUCTION (RA), sis INkassostelle;Sumatrastrasse 15;Postfach 16, ZÜRICH</w:t>
      </w:r>
    </w:p>
    <w:p>
      <w:r>
        <w:t>demanderesse</w:t>
      </w:r>
    </w:p>
    <w:p>
      <w:r>
        <w:t>contre Monsieur A______, domicilié à CHATELAINE</w:t>
      </w:r>
    </w:p>
    <w:p>
      <w:r>
        <w:t>défendeur</w:t>
      </w:r>
    </w:p>
    <w:p>
      <w:r>
        <w:t>A/3069/2017 - 2/4 - EN FAIT Vu en fait la demande déposée en langue allemande par la Fondation de retraite anticipée dans le secteur principal de la construction (ci-après : la demanderesse) à l’encontre de Monsieur A______ (ci-après : le défendeur) le 13 juillet 2017 auprès de la chambre des assurances sociales de la Cour de justice ; Vu le courrier de la chambre de céans du 18 juillet 2017 fixant à la demanderesse un délai de dix jours pour traduire sa demande, sous peine d’irrecevabilité ; Vu l’absence de réponse de la demanderesse ; Attendu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Que dans les rapports avec les autorités, la liberté de la langue est limitée par le principe de la langue officielle ; qu’en effet, sous réserve de dispositions particulières (par ex. les art. 5 par. 2 et 6 par. 3 let. a de la Convention européenne des droits de l’homme [CEDH]), il n’existe en principe aucun droit à communiquer avec les autorités dans une autre langue que la langue officielle ; que celle-ci est elle-même liée au principe de la territorialité, au sens où elle correspond normalement à la langue qui est parlée dans le territoire concerné ; que ces principes ont été formalisés dans la Constitution fédérale, notamment aux art. 18 et 70 (ATF 128 V 37 consid. 2b/aa). Que le principe de la territorialité des langues a pour conséquence que les parties doivent s’adresser aux autorités judiciaires cantonales dans la langue officielle du canton ; que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Qu’en l’espèce, la demande, rédigée en langue allemande, n’a pas été traduite par la demanderesse ; Que celle-ci n’a donc pas respecté la condition posée par la chambre de céans le 18 juillet 2017 de lui faire parvenir dans un délai de dix jours, sous peine d’irrecevabilité, une demande rédigée en français ; Que, partant, la demande sera déclarée irrecevable ;</w:t>
      </w:r>
    </w:p>
    <w:p>
      <w:r>
        <w:t>A/3069/2017 - 3/4 - Qu’au surplus la procédure est gratuite.</w:t>
      </w:r>
    </w:p>
    <w:p>
      <w:r>
        <w:t>A/3069/2017 - 4/4 - PAR CES MOTIFS, LA CHAMBRE DES ASSURANCES SOCIALES : Statuant 1. Déclare la demande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