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ATAS/776/2010 vom 14. Juli 2010</w:t>
      </w:r>
    </w:p>
    <w:p>
      <w:r>
        <w:t>GE Cour de justice, 2010-07-14, FR</w:t>
      </w:r>
    </w:p>
    <w:p>
      <w:r>
        <w:rPr>
          <w:b/>
        </w:rPr>
        <w:t xml:space="preserve">Quelle: </w:t>
      </w:r>
      <w:r>
        <w:t>https://mcp.opencaselaw.ch/entscheid/ge_gerichte_ATAS_776_2010</w:t>
      </w:r>
    </w:p>
    <w:p>
      <w:r>
        <w:t>FR: GE_GERICHTE ATAS/776/2010 du 14 juillet 2010</w:t>
      </w:r>
    </w:p>
    <w:p>
      <w:r>
        <w:t>IT: GE_GERICHTE ATAS/776/2010 del 14 luglio 2010</w:t>
      </w:r>
    </w:p>
    <w:p>
      <w:pPr>
        <w:pStyle w:val="Heading2"/>
      </w:pPr>
      <w:r>
        <w:t>Erwägungen</w:t>
      </w:r>
    </w:p>
    <w:p>
      <w:r>
        <w:rPr>
          <w:b/>
        </w:rPr>
        <w:t>E. 1</w:t>
      </w:r>
    </w:p>
    <w:p>
      <w:r>
        <w:t>La loi sur l'organisation judiciaire, du 22 novembre 1941 (LOJ;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RS 830.1) qui sont relatives à la loi fédérale sur les prestations complémentaires à l'assurance- vieillesse, survivants et invalidité, du 6 octobre 2006 (LPC; RS 831.30). Par ailleurs, conformément à l'art. 56V al. 2 let. a LOJ, le Tribunal de céans connaît également des contestations prévues à l'art. 43 de la loi cantonale sur les prestations cantonales complémentaires à l'assurance-vieillesse et survivants et à l'assurance- invalidité du 25 octobre 1968 (LPCC; RS J 7 15).</w:t>
      </w:r>
    </w:p>
    <w:p>
      <w:r>
        <w:t>A/3924/2009 - 9/14 - Sa compétence pour juger du cas d’espèce est ainsi établie.</w:t>
      </w:r>
    </w:p>
    <w:p>
      <w:r>
        <w:rPr>
          <w:b/>
        </w:rPr>
        <w:t>E. 2</w:t>
      </w:r>
    </w:p>
    <w:p>
      <w:r>
        <w:t>La LPGA, entrée en vigueur le 1er janvier 2003, est applicable au cas d'espèce.</w:t>
      </w:r>
    </w:p>
    <w:p>
      <w:r>
        <w:rPr>
          <w:b/>
        </w:rPr>
        <w:t>E. 3</w:t>
      </w:r>
    </w:p>
    <w:p>
      <w:r>
        <w:t>Les décisions sur opposition peuvent faire l'objet d'un recours auprès du Tribunal cantonal des assurances sociales (art. 56 LPGA ; art. 9 de la loi sur les prestations fédérales complémentaires à l'assurance-vieillesse et à l'assurance-invalidité du 14 octobre 1965 (LPFC; RS J 7 10) ; art. 43 LPCC). Interjeté dans les formes et délai prévus par la loi, le recours est recevable (art. 56 à 60 LPGA ; art. 89B de la loi sur la procédure administrative du 12 septembre 1985 (LPA; RS E 5 10)).</w:t>
      </w:r>
    </w:p>
    <w:p>
      <w:r>
        <w:rPr>
          <w:b/>
        </w:rPr>
        <w:t>E. 4</w:t>
      </w:r>
    </w:p>
    <w:p>
      <w:r>
        <w:t>La question litigieuse est de savoir si un gain potentiel de l'épouse du recourant doit être pris en considération pour le mois de juin 2009 dans le calcul des prestations complémentaires accordées au recourant, conformément à la décision sur opposition du 1er octobre 2009 de l'intimé.</w:t>
      </w:r>
    </w:p>
    <w:p>
      <w:r>
        <w:rPr>
          <w:b/>
        </w:rPr>
        <w:t>E. 5</w:t>
      </w:r>
    </w:p>
    <w:p>
      <w:r>
        <w:t>On rappellera préalablement qu'aux termes de l’art. 2 LPC, la Confédération et les cantons accordent aux personnes qui remplissent les conditions fixées aux art. 4 à 6 de la loi des prestations complémentaires destinées à la couverture des besoins vitaux (al. 1er). Les cantons peuvent allouer des prestations allant au-delà de celles qui sont prévues par la loi et fixer les conditions d’octroi de ces prestations (al. 2). Selon l'art. 3 al. 1er LPC, les prestations complémentaires se composent de la prestation complémentaire annuelle (let. a) et du remboursement des frais de maladie et d’invalidité (let. b). Quant à l'art. 4 al. 1er let. c LPC, il prévoit que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En outre, l’art. 5 al. 1er LPC dispose que les étrangers doivent avoir résidé en Suisse de manière ininterrompue pendant les dix années précédant immédiatement la date à laquelle ils demandent la prestation complémentaire (délai de carence). De plus, l’al. 4 de l’art. 5 LPC prévoit que les étrangers qui ne sont ni des réfugiés ni des apatrides et qui n’entrent pas dans le cadre des dispositions fixées à l’al. 3 ont droit aux prestations complémentaires s’ils satisfont au délai de carence visé à l’al. 1er et remplissent l’une des conditions fixées à l’art. 4 al. 1er let. a, b ch. 2 et c, ou les conditions prévues à l’art. 4 al. 2. Enfin, l'art. 9 al. 1er LPC dispose que le montant de la prestation complémentaire annuelle correspond à la part des dépenses reconnues qui excède les revenus</w:t>
      </w:r>
    </w:p>
    <w:p>
      <w:r>
        <w:t>A/3924/2009 - 10/14 - déterminants. En vertu de l’art. 9 al. 2 LPC, les dépenses reconnues et les revenus déterminants des conjoints et des personnes qui ont des enfants ayant droit à une rente d’orphelin ou donnant droit à une rente pour enfant de l’AVS ou de l’AI sont additionnés.</w:t>
      </w:r>
    </w:p>
    <w:p>
      <w:r>
        <w:rPr>
          <w:b/>
        </w:rPr>
        <w:t>E. 6</w:t>
      </w:r>
    </w:p>
    <w:p>
      <w:r>
        <w:t>Aux termes de l’art. 11 al. 1er let. g LPC, les revenus déterminants comprennent les ressources et parts de fortune dont un ayant droit s’est dessaisi. Cette disposition est directement applicable lorsque l'épouse d'un assuré s'abstient de mettre en valeur sa capacité de gain, alors qu'elle pourrait se voir obligée d'exercer une activité lucrative en vertu de l'art. 163 du code civil suisse, du 10 décembre 1907 (CC ; RS 210) (ATF 117 V 291 s. consid. 3b ; VSI 2001 p. 127 consid. 1b). L'obligation faite à la femme d'exercer une activité lucrative s'impose en particulier lorsque l'époux n'est pas en mesure de le faire en raison de son invalidité parce qu'il incombe à chacun de contribuer à l'entretien et aux charges du ménage. Dès lors que l'épouse y renonce, il y a lieu de prendre en compte un revenu hypothétique après une période dite d'adaptation (ATFA non publié du 9 février 2005, P. 40/03, consid. 4.2). De plus, il faut tenir compte du fait qu'après un long éloignement de la vie professionnelle, une intégration complète dans le marché du travail n'est plus possible après un certain âge (ATF non publié du 18 août 2006, P 2/06, consid. 1.2 et les références citées). Selon la jurisprudence, il n'est pas possible de répondre par l'affirmative à la question hypothétique de savoir si l'épouse du recourant est en mesure d'exercer une activité lucrative, et à quel taux, en se fondant sur des valeurs statistiques ou sur des données empiriques plus ou moins pertinentes. Selon la jurisprudence, c'est bien plutôt en se référant, d'une part, à l'offre effective d'emplois pour des personnes répondant aux critères personnels et professionnels de l'intéressée et, d'autre part, au nombre de demandeurs d'emploi, sur le marché du travail local, qu'il sera possible de répondre, concrètement à cette question. A cet égard, pour déterminer les circonstances locales et actuelles, il pourrait être utile de contacter les autorités cantonales du marché du travail voire se référer aux salaires d'après les valeurs statistiques régionales (cf. Arrêt du Tribunal fédéral du 4 avril 2005, P 6/04, consid. 3.2.2).</w:t>
      </w:r>
    </w:p>
    <w:p>
      <w:r>
        <w:rPr>
          <w:b/>
        </w:rPr>
        <w:t>E. 7</w:t>
      </w:r>
    </w:p>
    <w:p>
      <w:r>
        <w:t>Il appartient à l'administration ou, en cas de recours, au juge des assurances sociales d'examiner si l'on peut exiger de l'intéressée qu'elle exerce une activité lucrative ou l'étende et, le cas échéant, de fixer le salaire qu'elle pourrait en retirer en faisant preuve de bonne volonté. Pour ce faire, il y a lieu d'appliquer à titre préalable les principes du droit de la famille, compte tenu des circonstances du cas d'espèce (ATF 117 V 292 consid. 3c, VSI 2001 p. 127 consid. 1b). Parmi les critères du droit de la famille décisifs pour déterminer si l'on peut exiger du conjoint qu'il exerce une activité lucrative, puis quel salaire il pourrait en tirer en faisant preuve de bonne volonté, il y a lieu de tenir compte des connaissances linguistiques de la personne,</w:t>
      </w:r>
    </w:p>
    <w:p>
      <w:r>
        <w:t>A/3924/2009 - 11/14 - de sa formation professionnelle, de l'activité qu'elle a exercée jusqu'ici et du marché de l'emploi (ATF 134 V 53 consid. 4.1 p.61), de l'âge de la personne, de son état de santé, et le cas échéant, du temps plus ou moins long pendant lequel elle aura été éloignée de la vie professionnelle (ATF 117 V 290 consid. 3a; VSI 2001 p. 128 consid. 1b). En ce qui concerne le critère de la mise en valeur de la capacité de gain sur le marché de l'emploi, le Tribunal fédéral a considéré qu'il importe de savoir si et à quelles conditions l'intéressée est en mesure de trouver un travail. A cet égard, il faut prendre en considération, d'une part, l'offre des emplois vacants appropriés et, d'autre part, le nombre de personnes recherchant un travail (arrêt non publié Z. du</w:t>
      </w:r>
    </w:p>
    <w:p>
      <w:r>
        <w:rPr>
          <w:b/>
        </w:rPr>
        <w:t>E. 9</w:t>
      </w:r>
    </w:p>
    <w:p>
      <w:r>
        <w:t>Le recourant, qui obtient gain de cause, a droit à des dépens fixés en l’espèce à 1'500 fr. (cf. art. 61 let. g LPGA, 89H al. 3 LPA).</w:t>
      </w:r>
    </w:p>
    <w:p>
      <w:r>
        <w:t>A/3924/2009 - 14/14 -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