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ATAS/775/2017 vom 11. September 2017</w:t>
      </w:r>
    </w:p>
    <w:p>
      <w:r>
        <w:t>GE Cour de justice, 2017-09-11, FR</w:t>
      </w:r>
    </w:p>
    <w:p>
      <w:r>
        <w:rPr>
          <w:b/>
        </w:rPr>
        <w:t xml:space="preserve">Quelle: </w:t>
      </w:r>
      <w:r>
        <w:t>https://mcp.opencaselaw.ch/entscheid/ge_gerichte_ATAS_775_2017</w:t>
      </w:r>
    </w:p>
    <w:p>
      <w:r>
        <w:t>FR: GE_GERICHTE ATAS/775/2017 du 11 septembre 2017</w:t>
      </w:r>
    </w:p>
    <w:p>
      <w:r>
        <w:t>IT: GE_GERICHTE ATAS/775/2017 del 11 settembre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 délai et forme prescrits par la loi, le recours est recevable (art. 56 ss LPGA et 43 LPCC).</w:t>
      </w:r>
    </w:p>
    <w:p>
      <w:r>
        <w:rPr>
          <w:b/>
        </w:rPr>
        <w:t>E. 3</w:t>
      </w:r>
    </w:p>
    <w:p>
      <w:r>
        <w:t>Est litigieuse en l’occurrence la question de savoir si les recourants peuvent bénéficier d’une remise de l’obligation de restituer la somme de CHF 2'767.- (soit deux fois CHF 1'383.50).</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t>A/2620/2017 - 4/6 - b. Selon l’art. 5 al. 1 OPGA, il y a situation difficile, au sens de l'art. 25 al. 1 LPGA, lorsque les dépenses reconnues par la LPC et les dépenses supplémentaires au sens de l'al. 4 sont supérieures aux revenus déterminants selon la LPC. 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5</w:t>
      </w:r>
    </w:p>
    <w:p>
      <w:r>
        <w:t>En l’occurrence, les recourants ont été avertis par un courrier du SAM du 1er septembre 2014 qu’ils ne pourraient bénéficier dès le 1er août 2014 que d’un subside partiel de CHF 90.- par personne et par mois ; ils ne contestent pas que ce courrier leur soit parvenu, vraisemblablement courant septembre 2014, mais font valoir qu’ils n’en n’ont pris connaissance qu’après les décisions de restitution du 13 novembre 2015, de sorte qu’ils auraient perçu en toute bonne foi les subsides complets durant la période litigieuse. A cet égard, il convient de relever que, contrairement à l’avis des recourants, la jurisprudence n’exige pas, pour nier la bonne foi, que la personne concernée ait à tout le moins fait preuve d’intention malicieuse ; une telle intention n’est d’ailleurs</w:t>
      </w:r>
    </w:p>
    <w:p>
      <w:r>
        <w:t>A/2620/2017 - 5/6 - pas reprochée aux recourants. La bonne foi n’est également pas reconnue quand l’enrichi pouvait, au moment du versement, s’attendre à son obligation de restituer parce qu’il devait savoir, en faisant preuve de l’attention requise, que la prestation était indue. Or, tel est le cas des recourants ; en effet, en indiquant avoir égaré le courrier du SAM du 1er septembre 2014 et en ne l’ayant retrouvé et lu que postérieurement aux décisions de restitution du 13 novembre 2015, les recourants ont manifestement commis une négligence, laquelle ne permet pas d’admettre la condition de la bonne foi, à tout le moins pour les prestations reçues postérieurement au 1er septembre 2014. En revanche, s’agissant de la prime d’août 2014, il convient d’admettre la bonne foi des recourants, ceux-ci n’ayant pas encore été informés de la cessation de la prise en charge totale de leur prime d’assurance-maladie, de sorte qu’ils ne pouvaient, jusqu’au 31 août 2014, s’attendre à devoir payer eux-mêmes lesdites primes. A cet égard, d’une part, il n’est pas établi que les recourants auraient eu connaissance par l’Hospice général de la cessation de la prise en charge de leurs primes d’assurance-maladie, d’autre part, même si les recourants ont eu connaissance avant août 2014 de la suppression des prestations de l’Hospice général, cela ne permet pas d’affirmer que les recourants auraient dû en déduire qu’elle entrainerait la suppression du subside, ce d’autant qu’un subside partiel était néanmoins encore dû aux recourants. Les recourants étant pris en charge par l’Hospice général, il convient d’admettre que la condition de la situation difficile est réalisée (art. 5 OPGA).</w:t>
      </w:r>
    </w:p>
    <w:p>
      <w:r>
        <w:rPr>
          <w:b/>
        </w:rPr>
        <w:t>E. 6</w:t>
      </w:r>
    </w:p>
    <w:p>
      <w:r>
        <w:t>Partant, le recours sera partiellement admis et la décision attaquée réformée dans le sens que la remise de l’obligation de restituer la somme de CHF 2'767.- sera admise à hauteur de CHF 553.40.</w:t>
      </w:r>
    </w:p>
    <w:p>
      <w:r>
        <w:rPr>
          <w:b/>
        </w:rPr>
        <w:t>E. 7</w:t>
      </w:r>
    </w:p>
    <w:p>
      <w:r>
        <w:t>Pour le surplus, la procédure est gratuite.</w:t>
      </w:r>
    </w:p>
    <w:p>
      <w:r>
        <w:t>A/2620/2017 - 6/6 -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