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ATAS/775/2016 vom 29. September 2016</w:t>
      </w:r>
    </w:p>
    <w:p>
      <w:r>
        <w:t>GE Cour de justice, 2016-09-29, FR</w:t>
      </w:r>
    </w:p>
    <w:p>
      <w:r>
        <w:rPr>
          <w:b/>
        </w:rPr>
        <w:t xml:space="preserve">Quelle: </w:t>
      </w:r>
      <w:r>
        <w:t>https://mcp.opencaselaw.ch/entscheid/ge_gerichte_ATAS_775_2016</w:t>
      </w:r>
    </w:p>
    <w:p>
      <w:r>
        <w:t>FR: GE_GERICHTE ATAS/775/2016 du 29 septembre 2016</w:t>
      </w:r>
    </w:p>
    <w:p>
      <w:r>
        <w:t>IT: GE_GERICHTE ATAS/775/2016 del 29 settembre 2016</w:t>
      </w:r>
    </w:p>
    <w:p>
      <w:pPr>
        <w:pStyle w:val="Heading2"/>
      </w:pPr>
      <w:r>
        <w:t>Erwägungen</w:t>
      </w:r>
    </w:p>
    <w:p>
      <w:r>
        <w:rPr>
          <w:b/>
        </w:rPr>
        <w:t>E. 1</w:t>
      </w:r>
    </w:p>
    <w:p>
      <w:r>
        <w:t>Par arrêt du 12 mai 2016 (9C 612/2015), le Tribunal fédéral a renvoyé la cause à la chambre de céans pour instruction complémentaire et nouvelle décision.</w:t>
      </w:r>
    </w:p>
    <w:p>
      <w:r>
        <w:rPr>
          <w:b/>
        </w:rPr>
        <w:t>E. 2</w:t>
      </w:r>
    </w:p>
    <w:p>
      <w:r>
        <w:t>Le litige porte sur le point de savoir si c’est à bon droit que l’intimé a supprimé la rente d’invalidité du recourant, singulièrement sur la question de savoir si l’état de santé du recourant s’est amélioré depuis la décision initiale de rente du 4 avril 2008. Sa compétence pour juger du cas d’espèce est ainsi établie.</w:t>
      </w:r>
    </w:p>
    <w:p>
      <w:r>
        <w:rPr>
          <w:b/>
        </w:rPr>
        <w:t>E. 3</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de la loi fédérale sur la partie générale du droit des assurances sociales du 6 octobre 2000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 ATF 127 V 10 consid. 4b).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de la loi fédérale du sur l’assurance-invalidité19 juin 1959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141 V 9 consid. 2.3 p. 10). Tel est le cas lorsque la capacité de travail</w:t>
      </w:r>
    </w:p>
    <w:p>
      <w:r>
        <w:t>- 26/41-</w:t>
      </w:r>
    </w:p>
    <w:p>
      <w:r>
        <w:t>A/344/2015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 au moins, à une demi- rente s’il est invalide à 50 % au moins, ou à un quart de rente s’il est invalide à 40 % au moins ;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w:t>
      </w:r>
    </w:p>
    <w:p>
      <w:r>
        <w:t>- 27/41-</w:t>
      </w:r>
    </w:p>
    <w:p>
      <w:r>
        <w:t>A/344/2015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6</w:t>
      </w:r>
    </w:p>
    <w:p>
      <w:r>
        <w:t>Si les conditions de la révision sont données, les prestations sont, conformément à l’art. 17 al. 1 LPGA, modifiées pour l’avenir dans le sens exigé par le nouveau</w:t>
      </w:r>
    </w:p>
    <w:p>
      <w:r>
        <w:t>- 28/41-</w:t>
      </w:r>
    </w:p>
    <w:p>
      <w:r>
        <w:t>A/344/2015 degré d’invalidité. Chaque loi spéciale peut fixer le point de départ de la modification ou encore exclure une révision en s’écartant de la LPGA (arrêt du Tribunal fédéral des assurances I 806/04 du 15 mars 2005 consid. 2.2.).</w:t>
      </w:r>
    </w:p>
    <w:p>
      <w:r>
        <w:rPr>
          <w:b/>
        </w:rPr>
        <w:t>E. 7</w:t>
      </w:r>
    </w:p>
    <w:p>
      <w:r>
        <w:t>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Règlement du 17 janvier 1961 sur l’assurance-invalidité (RAI));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w:t>
      </w:r>
    </w:p>
    <w:p>
      <w:r>
        <w:t>- 29/41-</w:t>
      </w:r>
    </w:p>
    <w:p>
      <w:r>
        <w:t>A/344/2015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w:t>
      </w:r>
    </w:p>
    <w:p>
      <w:r>
        <w:t>- 30/41-</w:t>
      </w:r>
    </w:p>
    <w:p>
      <w:r>
        <w:t>A/344/2015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 arrêt du Tribunal fédéral 8C_10/2015 du 5 septembre 2015 destiné à la publication consid. 5.2). En revanche, ils ne sont pas applicables par analogie à la fatigue liée au cancer (cancer-related Fatigue) (ATF 139 V 346 consid. 3 ; arrêt du Tribunal fédéral 9C_73/2013 du 2 septembre 2013 consid. 5).</w:t>
      </w:r>
    </w:p>
    <w:p>
      <w:r>
        <w:rPr>
          <w:b/>
        </w:rPr>
        <w:t>E. 10</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w:t>
      </w:r>
    </w:p>
    <w:p>
      <w:r>
        <w:t>- 31/41-</w:t>
      </w:r>
    </w:p>
    <w:p>
      <w:r>
        <w:t>A/344/2015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11</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 Les indicateurs relevant de cette catégorie représentent l’instrument de base de l’analyse. Les déductions qui en sont tirées devront, dans un second temps, résister à un examen de la cohérence (ATF 141 V 281 consid. 4.3). A. Axe « atteinte à la santé » : 1. Expression des éléments pertinents pour le diagnostic et des symptômes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w:t>
      </w:r>
    </w:p>
    <w:p>
      <w:r>
        <w:t>- 32/41-</w:t>
      </w:r>
    </w:p>
    <w:p>
      <w:r>
        <w:t>A/344/2015 la notion de bénéfice primaire de la maladie ne doit plus être utilisée (consid. 4.3.1.1). 2. Succès du traitement et de la réadaptation ou résistance à ces derniers :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w:t>
      </w:r>
    </w:p>
    <w:p>
      <w:r>
        <w:t>- 33/41-</w:t>
      </w:r>
    </w:p>
    <w:p>
      <w:r>
        <w:t>A/344/2015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 Cette seconde catégorie comprend les indicateurs liés au comportement de l’assuré. (consid. 4.4). A. Limitation uniforme du niveau des activités dans tous les domaines comparables de la vie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t>- 34/41-</w:t>
      </w:r>
    </w:p>
    <w:p>
      <w:r>
        <w:t>A/344/2015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12</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- 35/41-</w:t>
      </w:r>
    </w:p>
    <w:p>
      <w:r>
        <w:t>A/344/2015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w:t>
      </w:r>
    </w:p>
    <w:p>
      <w:r>
        <w:t>- 36/41-</w:t>
      </w:r>
    </w:p>
    <w:p>
      <w:r>
        <w:t>A/344/2015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 Les expertises mises en œuvre selon l’ancien standard de procédure ne perdent pas en soi valeur de preuve. Lors de l’application par analogie des exigences désormais</w:t>
      </w:r>
    </w:p>
    <w:p>
      <w:r>
        <w:t>- 37/41-</w:t>
      </w:r>
    </w:p>
    <w:p>
      <w:r>
        <w:t>A/344/2015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14</w:t>
      </w:r>
    </w:p>
    <w:p>
      <w:r>
        <w:t>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w:t>
      </w:r>
    </w:p>
    <w:p>
      <w:r>
        <w:rPr>
          <w:b/>
        </w:rPr>
        <w:t>E. 15</w:t>
      </w:r>
    </w:p>
    <w:p>
      <w:r>
        <w:t>De quelles ressources mobilisables Monsieur A______ dispose-t-il ?</w:t>
      </w:r>
    </w:p>
    <w:p>
      <w:r>
        <w:rPr>
          <w:b/>
        </w:rPr>
        <w:t>E. 16</w:t>
      </w:r>
    </w:p>
    <w:p>
      <w:r>
        <w:t>Quel est le contexte social ? Monsieur A______ peut-il compter sur le soutien de ses proches ?</w:t>
      </w:r>
    </w:p>
    <w:p>
      <w:r>
        <w:rPr>
          <w:b/>
        </w:rPr>
        <w:t>E. 17</w:t>
      </w:r>
    </w:p>
    <w:p>
      <w:r>
        <w:t>Pour le cas où il y aurait refus ou mauvaise acceptation d’une thérapie recommandée et accessible : cette attitude doit-elle être attribuée à une incapacité de Monsieur A______ à reconnaître sa maladie ?</w:t>
      </w:r>
    </w:p>
    <w:p>
      <w:r>
        <w:t>- 40/41-</w:t>
      </w:r>
    </w:p>
    <w:p>
      <w:r>
        <w:t>A/344/2015</w:t>
      </w:r>
    </w:p>
    <w:p>
      <w:r>
        <w:rPr>
          <w:b/>
        </w:rPr>
        <w:t>E. 18</w:t>
      </w:r>
    </w:p>
    <w:p>
      <w:r>
        <w:t>Dans l’ensemble, le comportement de Monsieur A______ vous semble- t-il cohérent ? Pourquoi ?</w:t>
      </w:r>
    </w:p>
    <w:p>
      <w:r>
        <w:rPr>
          <w:b/>
        </w:rPr>
        <w:t>E. 19</w:t>
      </w:r>
    </w:p>
    <w:p>
      <w:r>
        <w:t>Mentionner, pour chaque diagnostic posé, les limitations fonctionnelles qu’il entraîne, a) dans l’activité habituelle b) dans une activité adaptée.</w:t>
      </w:r>
    </w:p>
    <w:p>
      <w:r>
        <w:rPr>
          <w:b/>
        </w:rPr>
        <w:t>E. 20</w:t>
      </w:r>
    </w:p>
    <w:p>
      <w:r>
        <w:t>Mentionner globalement les conséquences des divers diagnostics retenus sur la capacité de travail de Monsieur A______, en pourcent et chiffrer une éventuelle diminution de rendement. a) dans l’activité habituelle b) dans une activité adaptée (décrire le domaine d’activité adaptée).</w:t>
      </w:r>
    </w:p>
    <w:p>
      <w:r>
        <w:rPr>
          <w:b/>
        </w:rPr>
        <w:t>E. 21</w:t>
      </w:r>
    </w:p>
    <w:p>
      <w:r>
        <w:t>Dater la survenance de l’incapacité de travail durable, le cas échéant, indiquer l'évolution de son taux et décrire son évolution (dans l’activité habituelle et dans une activité adaptée).</w:t>
      </w:r>
    </w:p>
    <w:p>
      <w:r>
        <w:rPr>
          <w:b/>
        </w:rPr>
        <w:t>E. 22</w:t>
      </w:r>
    </w:p>
    <w:p>
      <w:r>
        <w:t>a) L’état de santé de Monsieur A______ s’est-il amélioré depuis la décision initiale de rente du 4 avril 2008 ? si oui depuis quelle date ? b) Cette amélioration a-t-elle une influence sur la capacité de travail de Monsieur A______ ? si oui de quelle manière ?</w:t>
      </w:r>
    </w:p>
    <w:p>
      <w:r>
        <w:rPr>
          <w:b/>
        </w:rPr>
        <w:t>E. 23</w:t>
      </w:r>
    </w:p>
    <w:p>
      <w:r>
        <w:t>Évaluer la possibilité d'améliorer la capacité de travail par des mesures médicales. Indiquer quelles seraient les propositions thérapeutiques et leur influence sur la capacité de travail.</w:t>
      </w:r>
    </w:p>
    <w:p>
      <w:r>
        <w:rPr>
          <w:b/>
        </w:rPr>
        <w:t>E. 24</w:t>
      </w:r>
    </w:p>
    <w:p>
      <w:r>
        <w:t>a) Êtes-vous d’accord avec les diagnostics et les conclusions du Dr O_____ ? (rapport d’expertise du 30 avril 2013 et complément du 22 mai 2014) ? si non pourquoi ? b) Êtes-vous d’accord avec les constatations et conclusions du Dr E______ (rapport du 9 septembre 2013) ? si non pourquoi ? c) Êtes-vous d’accord avec les constatations et conclusions (d’ordre psychiatrique) du Dr Q_____ (rapports des 26 juin 2014 et 14 août 2014) ? si non pourquoi ?</w:t>
      </w:r>
    </w:p>
    <w:p>
      <w:r>
        <w:rPr>
          <w:b/>
        </w:rPr>
        <w:t>E. 25</w:t>
      </w:r>
    </w:p>
    <w:p>
      <w:r>
        <w:t>Formuler un pronostic global.</w:t>
      </w:r>
    </w:p>
    <w:p>
      <w:r>
        <w:rPr>
          <w:b/>
        </w:rPr>
        <w:t>E. 26</w:t>
      </w:r>
    </w:p>
    <w:p>
      <w:r>
        <w:t>Toute remarque utile et proposition des experts.</w:t>
      </w:r>
    </w:p>
    <w:p>
      <w:r>
        <w:t>- 41/41-</w:t>
      </w:r>
    </w:p>
    <w:p>
      <w:r>
        <w:t>A/344/2015 5. Réserve le fond.</w:t>
      </w:r>
    </w:p>
    <w:p>
      <w:r>
        <w:t>La greffière</w:t>
      </w:r>
    </w:p>
    <w:p>
      <w:r>
        <w:t>Julia BARRY</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