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ATAS/775/2013 vom 19. August 2013</w:t>
      </w:r>
    </w:p>
    <w:p>
      <w:r>
        <w:t>GE Cour de justice, 2013-08-19, FR</w:t>
      </w:r>
    </w:p>
    <w:p>
      <w:r>
        <w:rPr>
          <w:b/>
        </w:rPr>
        <w:t xml:space="preserve">Quelle: </w:t>
      </w:r>
      <w:r>
        <w:t>https://mcp.opencaselaw.ch/entscheid/ge_gerichte_ATAS_775_2013</w:t>
      </w:r>
    </w:p>
    <w:p>
      <w:r>
        <w:t>FR: GE_GERICHTE ATAS/775/2013 du 19 août 2013</w:t>
      </w:r>
    </w:p>
    <w:p>
      <w:r>
        <w:t>IT: GE_GERICHTE ATAS/775/2013 del 19 agosto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w:t>
      </w:r>
    </w:p>
    <w:p>
      <w:r>
        <w:rPr>
          <w:b/>
        </w:rPr>
        <w:t>E. 2</w:t>
      </w:r>
    </w:p>
    <w:p>
      <w:r>
        <w:t>Sa compétence pour juger du cas d’espèce est ainsi établie.</w:t>
      </w:r>
    </w:p>
    <w:p>
      <w:r>
        <w:rPr>
          <w:b/>
        </w:rPr>
        <w:t>E. 3</w:t>
      </w:r>
    </w:p>
    <w:p>
      <w:r>
        <w:t>Le recours, interjeté dans le délai légal et les formes prévues par la loi, est recevable (art. 61 let. g LPGA; art. 89B LPA).</w:t>
      </w:r>
    </w:p>
    <w:p>
      <w:r>
        <w:rPr>
          <w:b/>
        </w:rPr>
        <w:t>E. 4</w:t>
      </w:r>
    </w:p>
    <w:p>
      <w:r>
        <w:t>Le litige porte sur le calcul effectué par le SPC, singulièrement sur la prise en compte d'une pension alimentaire potentielle de 8'076 fr. en faveur de la fille de la recourante, cas échéant du montant de cette pension.</w:t>
      </w:r>
    </w:p>
    <w:p>
      <w:r>
        <w:t>A/1167/2013 - 5/8 -</w:t>
      </w:r>
    </w:p>
    <w:p>
      <w:r>
        <w:rPr>
          <w:b/>
        </w:rPr>
        <w:t>E. 5</w:t>
      </w:r>
    </w:p>
    <w:p>
      <w:r>
        <w:t>La loi cantonale introduisant des prestations complémentaires cantonales familiales est entrée en vigueur le 1er novembre 2012. Il s'agit d'une modification de la loi sur les prestations cantonales complémentaires à l'assurance-vieillesse et survivants et à l'assurance-invalidité, notamment de ses art. 36 A ss. LPCC (Message relatif au Projet de loi modifiant la loi sur les prestations cantonales complémentaires à l'assurance-vieillesse et survivants et à l'assurance-invalidité (LPCC) J 7 15), PL 10600, déposé le 24 novembre 2009, p. 35/71). Par modification du 1er novembre 2012, entré en vigueur immédiatement, la référence de la loi a changé pour devenir J 4 25.</w:t>
      </w:r>
    </w:p>
    <w:p>
      <w:r>
        <w:rPr>
          <w:b/>
        </w:rPr>
        <w:t>E. 6</w:t>
      </w:r>
    </w:p>
    <w:p>
      <w:r>
        <w:t>Selon les travaux préparatoires, le mode de calcul de cette nouvelle prestation cantonale est identique à celui des prestations complémentaires AVS/AI fédérales et cantonales (Rapport de la Commission des affaires sociales chargée d'étudier le projet de loi du Conseil d'Etat modifiant la LPCC, Mémorial du Grand Conseil 2010-2011 V A, p. 3). L'exposé des motifs indique, à propos de l'art. 36E al. 5 LPCC, qu'en vertu de l'article 11 de la loi fédérale, applicable par le renvoi de l'article 36E, alinéa 1 LPCC, il fallait considérer comme revenus tous les éléments de revenu et de fortune auxquels il aurait été renoncé, y compris la pension alimentaire. Si une telle pension était fixée par jugement, son montant serait intégré dans le calcul de la prestation. Dans un but incitatif, la présente disposition exigeait la prise en compte d'une pension alimentaire hypothétique lorsque la personne renonçait à en faire fixer une par jugement ou qu'elle renonçait à exiger le paiement de sa pension et ne s'adressait pas non plus au service cantonal d'avance et de recouvrement des pensions alimentaires (ci-après : le SCARPA). Dans ces cas, le calcul de sa prestation complémentaire familiale prendrait en compte une pension hypothétique de 673 fr. par mois et par enfant et de 833 fr. par mois pour le conjoint. Cette disposition ne serait bien entendu pas applicable lorsque le créancier d'une pension alimentaire était dans l'impossibilité de la réclamer (par exemple lorsque le débiteur est parti pour une destination inconnue) (MGC 2010-2011 V A p. 3ss).</w:t>
      </w:r>
    </w:p>
    <w:p>
      <w:r>
        <w:rPr>
          <w:b/>
        </w:rPr>
        <w:t>E. 7</w:t>
      </w:r>
    </w:p>
    <w:p>
      <w:r>
        <w:t>Dans sa jurisprudence relative au recouvrement de créances en paiement de pensions alimentaires dues à des assurés requérant des prestations complémentaires, le Tribunal fédéral des assurances a posé des critères en vue de trancher le point de savoir s'il y a eu ou non dessaisissement d'un élément de revenu au sens de l'art. 3 al. 1 let. g LPC. Selon cette jurisprudence, le revenu déterminant le droit aux prestations complémentaires revenant à une femme séparée ou divorcée comprend les contributions d'entretien qui ont fait l'objet de la convention relative aux effets accessoires du divorce ou qui ont été fixées par le juge, sans égard au fait que ces contributions sont ou non effectivement versées par le mari ou l'ex-conjoint. C'est uniquement dans les cas où le caractère irrécouvrable de la créance en paiement des</w:t>
      </w:r>
    </w:p>
    <w:p>
      <w:r>
        <w:t>A/1167/2013 - 6/8 - contributions alimentaires est établi que de telles contributions ne sont pas prises en compte dans le revenu déterminant. En règle générale, on considère qu'une créance en paiement des contributions alimentaires est irrécouvrable seulement lorsque son titulaire a épuisé tous les moyens de droit utiles à son recouvrement (ATF du 22 octobre 2007, P 55/06, ATF du 9 août 2001, P 12/01, avec réf. à RCC 1991 p. 143ss). On peut toutefois s'écarter de cette règle - et admettre le caractère irrécouvrable d'une créance même en l'absence de démarches en vue de son recouvrement - s'il est clairement établi que le débiteur n'est pas en mesure de faire face à son obligation (ATF du 11 février 2004, P 68/02). Un tel fait peut ressortir en particulier d'une attestation officielle (établie par exemple par l'autorité fiscale ou par l'office des poursuites) relative au revenu et à la fortune du débiteur de la pension alimentaire (Pra 1998 Nr 12 p. 72 consid. 4; SVR 1996 EL 20 p. 59 consid. 4 et les arrêts cités). En effet, lorsque sur la base de ces preuves, il peut être établi que les pensions alimentaires sont irrécouvrables pour leur titulaire, on ne saurait exiger de sa part qu'il entreprenne une procédure de recouvrement, voire un procès civil, dans la mesure où ces démarches apparaîtraient comme dénuées de sens et ne changeraient, selon toute vraisemblance, rien au caractère irrécouvrable de la prétention. La preuve du caractère irrécouvrable de la créance incombe au bénéficiaire de prestations complémentaires (ATF 121 V 204 consid. 6, p. 208). Les directives concernant les prestations complémentaires à l’AVS et à l’AI (ci- après : DPC, valables dès le 1er avril 2011, état au 1er janvier 2013, numéro 3482.09) précisent que le la preuve du caractère manifeste que le débiteur n'est pas en mesure de remplir ses obligations peut découler d'attestations officielles (documents des autorités fiscales ou preuve d’une poursuite infructueuse), voire des conditions de revenu et de fortune du débiteur (p. ex. bénéficiaire de prestations d’assistance). Ces principes développés en application de l'art. 3 al. 1 let. f LPC, dans sa teneur en vigueur jusqu'au 31 décembre 1997, demeurent applicables sous l'empire de l'art. 3c al. 1 let. g LPC (en vigueur depuis le 1er janvier 1998), dont la teneur est identique (ATF du 11 février 2004 cause P 68/02 consid. 3.2), tout comme ils demeurent applicables sous l'empire de l'actuel art. 11 al. 1 let. g actuel dont le texte est similaire (DPC, valables dès le 1er avril 2011, état au 1er janvier 2013, numéro 3482.09).</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w:t>
      </w:r>
    </w:p>
    <w:p>
      <w:r>
        <w:t>A/1167/2013 - 7/8 -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9</w:t>
      </w:r>
    </w:p>
    <w:p>
      <w:r>
        <w:t>En l'espèce, la recourante produit le jugement de divorce de Saint-Domingue, sa traduction et le jugement d'exequatur genevois. Il en ressort qu'elle s'est mariée le 19 juillet 2000 à 18 ans à Saint-Domingue avec un homme de 37 ans. Aucune mention n'est faite dans les documents produits de la situation financière de son époux. La fille du couple est née une année après leur mariage, en 2001 alors que la recourante était âgée de 19 ans. Quinze mois plus tard, le 14 octobre 2002, le couple signait chez le notaire une convention de divorce à l'amiable. Le jugement de divorce a été prononcé le 28 janvier 2003. L'enfant avait 18 mois et la mère 21 ans. Aucun document n'est produit qui ébauche la question soit de la situation financière des parents à l'époque, singulièrement du père, soit d'éventuelles discussions relatives à la question de la pension, singulièrement de sa renonciation par la mère. De même aucune pièce n'est produite qui permettrait de comparer la situation du père à l'époque et celle qui est la sienne actuellement. Or, ceci permettrait d'évaluer les chances actuelles de succès d'une procédure en fixation de la contribution alimentaire. Il serait aussi nécessaire de savoir si la recourante a encore des contacts avec le père, connait son adresse ou peut la connaitre notamment en passant par des connaissances du père ou la famille de celui-ci. Toutefois, il n'appartient pas à la Chambre des assurances sociales de se substituer au juge civil, seul compétent pour une éventuelle action alimentaire. La recourante n'a versé aucune pièce au dossier pour appuyer ses allégations, ni sur les discussions éventuelles au moment du divorce, ni sur la situation financière du père en 2002, ni sur la situation actuelle, alors que la preuve du caractère irrécouvrable incombe au bénéficiaire de la prestation complémentaire. Le caractère irrécouvrable d'une éventuelle contribution à l'entretien de RA__________ n'étant pas établi, la décision du SPC est fondée.</w:t>
      </w:r>
    </w:p>
    <w:p>
      <w:r>
        <w:rPr>
          <w:b/>
        </w:rPr>
        <w:t>E. 10</w:t>
      </w:r>
    </w:p>
    <w:p>
      <w:r>
        <w:t>Mal fondé, le recours est rejeté.</w:t>
      </w:r>
    </w:p>
    <w:p>
      <w:r>
        <w:t>A/1167/2013 - 8/8 -</w:t>
      </w:r>
    </w:p>
    <w:p>
      <w:r>
        <w:t>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Francine PAYOT ZEN- 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