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ATAS/775/2012 vom 11. Juni 2012</w:t>
      </w:r>
    </w:p>
    <w:p>
      <w:r>
        <w:t>GE Cour de justice, 2012-06-11, FR</w:t>
      </w:r>
    </w:p>
    <w:p>
      <w:r>
        <w:rPr>
          <w:b/>
        </w:rPr>
        <w:t xml:space="preserve">Quelle: </w:t>
      </w:r>
      <w:r>
        <w:t>https://mcp.opencaselaw.ch/entscheid/ge_gerichte_ATAS_775_2012</w:t>
      </w:r>
    </w:p>
    <w:p>
      <w:r>
        <w:t>FR: GE_GERICHTE ATAS/775/2012 du 11 juin 2012</w:t>
      </w:r>
    </w:p>
    <w:p>
      <w:r>
        <w:t>IT: GE_GERICHTE ATAS/775/2012 del 11 giugno 2012</w:t>
      </w:r>
    </w:p>
    <w:p>
      <w:pPr>
        <w:pStyle w:val="Heading2"/>
      </w:pPr>
      <w:r>
        <w:t>Erwägungen</w:t>
      </w:r>
    </w:p>
    <w:p>
      <w:r>
        <w:rPr>
          <w:b/>
        </w:rPr>
        <w:t>E. 1</w:t>
      </w:r>
    </w:p>
    <w:p>
      <w:r>
        <w:t>Conformément à l'art. 134 al. 1 let. a ch. 2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la forme et le délai prescrits, le recours est recevable (art. 60 et 61 let. b LPGA).</w:t>
      </w:r>
    </w:p>
    <w:p>
      <w:r>
        <w:rPr>
          <w:b/>
        </w:rPr>
        <w:t>E. 2</w:t>
      </w:r>
    </w:p>
    <w:p>
      <w:r>
        <w:t>Est litigieuse la question de savoir si la recourante peut prétendre à des prestations de l'assurance-invalidité, plus particulièrement à une rente et, subsidiairement, à des mesures de réadaptation professionnelle. 3a.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w:t>
      </w:r>
    </w:p>
    <w:p>
      <w:r>
        <w:t>A/3244/2011 - 8/17 -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4</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 n.p. I 786/04 du 19 janvier 2006, consid. 3.1). a. Dans un arrêt du 8 février 2006 (ATF 132 V 65), le Tribunal fédéral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b.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w:t>
      </w:r>
    </w:p>
    <w:p>
      <w:r>
        <w:t>A/3244/2011 - 9/17 - c. En présence d’une fibromyalgie, il faut donc retenir que la présomption que cette affection ou ses effets peuvent être surmontés par un effort de volonté raisonnablement exigible (ATF 131 V 49).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130 V 352),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5a.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Ces données médicales permettent généralement une appréciation objective du cas (ATF I 762/02 du 6 mai 2003, consid. 2.2). b. En cas de rapports médicaux contradictoires, le juge ne peut trancher l’affaire sans apprécier l’ensemble des preuves et sans indiquer les raisons pour lesquelles il se</w:t>
      </w:r>
    </w:p>
    <w:p>
      <w:r>
        <w:t>A/3244/2011 - 10/17 -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122 V 157 consid. 1c).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d. Si un assuré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124 V 90 consid. 4b). 6a. En l'espèce, l'expertise rhumatologique est convaincante. En effet, celle-ci contient une anamnèse circonstanciée, tient compte du dossier médical et a été établie à la suite de l'examen clinique approfondi de l'expertisée par le Dr U__________, qui a par ailleurs également effectué des radiographies. Les plaintes de l'assurée sont relatées dans le détail. L'expert pose des diagnostics clairs, à savoir avec répercussion sur la capacité de travail un syndrome douloureux chronique de la main et du poignet droits avec allodynie diffuse de ceux-ci, une périarthrite scapulo-humérale droite avec conflit antéro-supérieur et tendinopathie du sus- épineux droit ainsi qu'une épicondylite droite. Les limitations fonctionnelles engendrées par ces diagnostics touchent la main droite (non dominante) et sont décrites précisément: pas de préhension d'objets volumineux ou lourds, pas de ports ou de soulèvements de charges de plus de 5 kg, pas d'activité répétitive avec le membre supérieur ni de mouvements au-dessus de l'horizontale. Les autres diagnostics, notamment la fibromyalgie, n'entraînent pas de limitations</w:t>
      </w:r>
    </w:p>
    <w:p>
      <w:r>
        <w:t>A/3244/2011 - 11/17 - fonctionnelles. En tenant compte des limitations précitées, une activité adaptée peut être exercée à 100%, sans baisse de rendement, depuis le 1er juillet 2008. Les conclusions auxquelles parvient l'expert rhumatologue sont dûment motivées, claires et ne présentent aucune contradiction. Par ailleurs, elles sont corroborées par l'avis du Dr P__________, chirurgien de la main, qui le 20 mai 2010 avait retenu une capacité de travail à 100%, précisant que l'état de santé somatique ne s'était pas modifié depuis août 2008. Aucun médecin consulté par la recourante n'évoque d'autres limitations fonctionnelles ou un élément de nature à douter du bien-fondé de l'appréciation du Dr U__________. La recourante ne conteste, au demeurant, pas le rapport de cet expert. La Cour ne s'écartera donc pas de celui-ci. b. L'expertise psychiatrique se fonde sur les pièces médicales, une anamnèse approfondie et un entretien avec la recourante. La Dresse V__________ pose les diagnostics de personnalité dépendante décompensée (pouvant avoir une répercussion sur la capacité de travail) et de trouble dépressif récurrent, épisode actuel moyen avec syndrome somatique à caractère réactionnel F33.11. Suit une discussion circonstanciée exposant les éléments fondant les diagnostics et une appréciation du cas, comportant également des recommandations de changement de médication, au demeurant approuvé par le psychiatre traitant que l'experte a contacté par téléphone. La personnalité dépendante de l'expertisée n'apportant une limitation que relative à la reprise d'une activité professionnelle, elle ne peut être considérée comme comorbidité incapacitante. Il n'y avait pas de perte d'intégration sociale. Le processus défectueux de résolution de conflit pourrait être mis en corrélation avec l'atteinte à la santé de la fille, ce qui n'était cependant pas du ressort du dossier AI. La Dresse V__________ expose qu'en raison du trouble de la personnalité que présente l'expertisée, celle-ci a besoin d'être épaulée dans les démarches visant la reprise d'un emploi (stage d'observation, réentraînement au travail). Si la collaboration devait être "défectueuse", ce ne serait pas en raison de l'atteinte psychique. La relation fusionnelle entretenue par l'expertisée avec sa fille pouvait limiter la motivation (et donc la collaboration) dans les démarches de reprise d'activité. Sur le plan psychique, l'assurée avait les moyens d'exercer une activité professionnelle à plein temps, sans diminution de rendement. Un travail de caisse léger, de réceptionniste ou dans une activité monomanuelle en industrie était réalisable. En raison de la personnalité dépendante, la fragilité de l'intéressée avait décompensé à la suite de l'atteinte à la santé de sa fille et aux échecs de retrouver du travail. Ainsi, un soutien spécialisé était nécessaire pour la reprise d'un emploi. Des mesures de réadaptation professionnelle étaient donc fortement indiquées. Le rapport d'expertise donne des réponses claires, qui ne présentent par ailleurs pas de contradictions. Contrairement à ce que soutient la recourante, l'experte s'est prononcée sur les répercussions de la fibromyalgie sur l'état psychique, estimant que ce dernier n'atteignait pas un degré de gravité, qui serait incapacitant. Par</w:t>
      </w:r>
    </w:p>
    <w:p>
      <w:r>
        <w:t>A/3244/2011 - 12/17 - ailleurs, la Dresse V__________ relève que l'assurée n'a pas de vie associative, ne pratique pas de sport, n'a pas d'amis et fuit les voisins, qui se seraient moqués de sa fille. En revanche, l'experte expose que la recourante se rend tous les week-ends chez sa sœur où elle rencontre ses deux nièces et deux petits-neveux et téléphone tous les jours à ses parents au Portugal. L'assurée ne conteste pas ces éléments; elle ne soutient pas non plus qu'elle ait, par le passé, disposé d'un réseau social, perdu à la suite de certains événements de sa vie. Il ne peut ainsi être retenu, sous l'angle de la vraisemblance prépondérante, que le constat de l'experte selon lequel il n'y avait pas de perte d'intégration sociale serait erroné, comme le fait valoir la recourante. La recourante se plaint, en outre, de l'attitude adoptée par la Dresse V__________ à son encontre, qui, notamment, aurait explosé de colère lorsqu'elle avait raconté avoir pris le volant pour se rendre à l'école de sa fille alors qu'elle était sous l'emprise de psychotropes, lui aurait dit de "castrer" sa fille si elle craignait qu'elle tombe enceinte, se serait adressée à elle sur un ton agressif et aurait affiché un sourire sarcastique en lui disant que la médication, erronée, de la recourante provoquait la maladie d'Alzheimer. L'assurée indique avoir dénoncé cette attitude aux autorités disciplinaires. Les reproches formulés pas la recourante sont d'une certaine gravité. Cela étant, l'expertise ne comporte pas de jugement de valeur à l'encontre de l'assurée. Aucune trace de sarcasme n'est, par ailleurs, perceptible. En outre, les conclusions de la Dresse V__________ sont corroborées par celles du psychiatre traitant. En effet, celui-ci pose également le diagnostic de trouble dépressif récurrent, épisode actuel modéré. En outre, il expose que lors de la prise en charge en juillet 2011, l'épisode de dépression était sévère, mais que la mise en place d'un traitement médicamenteux et thérapeutique adéquat avait permis une évolution favorable. En cela, le psychiatre traitant rejoint également l'experte, qui avait suggéré un changement de médication, en vue d'améliorer le traitement. Comme exposé plus haut (consid. 4c), le degré de la dépression décrit tant par l'experte que par le Dr A__________ n'atteint pas la gravité requise par la jurisprudence pour retenir le caractère invalidant de la fibromyalgie. Qui plus est, le Dr A__________ ne retient pas le diagnostic de personnalité dépendante, qui cependant est le seul susceptible d'influer sur la capacité de travail de l'assurée. Concernant ladite capacité, le psychiatre traitant l'estime à 50%, considérant qu'une reprise à 100% risquait de provoquer une décompensation psychiatrique. Or, d'une part, il convient de tenir compte du lien thérapeutique unissant le médecin à sa patiente. D'autre part, la jurisprudence pose la présomption qu'à défaut d'une atteinte majeure à l'état psychique, cette comorbidité n'engendre pas d'incapacité de travail. Par ailleurs, en novembre 2010, la Dresse S__________, psychiatre qui a suivi la patiente depuis le 4 octobre 2010 jusqu'au mois de juin 2011, a également posé le</w:t>
      </w:r>
    </w:p>
    <w:p>
      <w:r>
        <w:t>A/3244/2011 - 13/17 - diagnostic de trouble dépressif récurrent, épisode actuel moyen, et indiqué que le pronostic était bon. Elle a estimé la capacité de travail de celle-ci à 70% dans une activité adaptée; la limitation était due à des facteurs somatiques. En mars 2011, l'état de santé était décrit comme stationnaire. La Dresse S__________ a, en outre, insisté sur le fait que seule une reprise d'activité professionnelle pourrait sortir la patiente de sa dépression. Le trouble psychique ne diminuait en tout cas pas la capacité de travail. Ainsi, il n'apparaît pas, au degré de la vraisemblance prépondérante, qu'un éventuel manquement de la Dresse V__________ aux égards indubitablement dus à la recourante - et dont la première devra répondre sur le plan disciplinaire s'ils étaient avérés - ait concrètement influencé sur l'analyse effectuée par celle-ci. Les avis des psychiatres consultés par la recourante ne comportent, comme cela vient d'être exposé, pas d'éléments permettant de douter des conclusions de l'experte psychiatre. Il ne se justifie ainsi pas de s'écarter de ces dernières ni d'ordonner une nouvelle expertise psychiatrique. La Cour retiendra donc que, sur le plan psychiatrique, la capacité de travail de la recourante est entière.</w:t>
      </w:r>
    </w:p>
    <w:p>
      <w:r>
        <w:rPr>
          <w:b/>
        </w:rPr>
        <w:t>E. 7</w:t>
      </w:r>
    </w:p>
    <w:p>
      <w:r>
        <w:t>Dans la mesure où la recourante ne peut plus exercer son activité habituelle, il convient d'examiner si elle subit une diminution de revenus dans une activité adaptée à ses limitations fonctionnelles.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Pour procéder à la comparaison des revenus, il convient en principe de se placer au moment de la naissance du droit à la rente. Les revenus avec et sans invalidité doivent être déterminés par rapport à un même moment (ATF 129 V 222 consid. 4.1; 128 V 174). b. Le revenu d’invalide doit être évalué avant tout en fonction de la situation professionnelle concrète de l’intéressé. S'agissant du recours à des données statistiques, le Tribunal fédéral a précisé que lors de la détermination du revenu d'invalide, il convient généralement de se fonder sur les salaires mensuels indiqués dans la table de l'Enquête suisse des salaires TA1 (ATF 124 V 321 consid. 3b/aa). Quant au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w:t>
      </w:r>
    </w:p>
    <w:p>
      <w:r>
        <w:t>A/3244/2011 - 14/17 - c. L'intimé a retenu, en se fondant sur les indications fournies par l'ancien employeur de la recourante, qu'elle aurait pu réaliser, en 2008, un revenu annuel de 51'480 fr. en tant que repasseuse. En exerçant une activité simple et répétitive tenant compte de ses limitations fonctionnelles, la recourante aurait pu percevoir, selon les salaires statistiques ressortant de l'Enquête suisse sur la structure des salaires (tableau TA1 pour une femme exerçant dans tous les secteurs confondus une activité de niveau 4), un revenu annuel de 51'368 fr. Compte tenu d'un abattement de 10%, dû aux limitations fonctionnelles, le degré d'invalidité était de 10,20% (51'480 fr. comparé à 46'231 fr.). Ces éléments sont corrects. Ils ne sont, au demeurant, pas critiqués. Compte tenu du degré d'invalidité de 10,2% prévalant au moment où le droit à la rente a pris naissance, soit le 1er décembre 2009, la recourante ne peut prétendre à une rente d'invalidité, le taux d'invalidité de 40% n'étant pas atteint (art. 28 al. 2 LAI).</w:t>
      </w:r>
    </w:p>
    <w:p>
      <w:r>
        <w:rPr>
          <w:b/>
        </w:rPr>
        <w:t>E. 8</w:t>
      </w:r>
    </w:p>
    <w:p>
      <w:r>
        <w:t>Reste à examiner si elle peut bénéficier d'autres prestations, en particulier de mesures de réadaptation professionnelle qu'elle demande à titre subsidiaire.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Pour bénéficier des mesures de réadaptation, l'assuré doit être invalide ou menacé d'une invalidité permanente (art. 28 al. 1er LAI). Une perte de gain de 20% environ ouvre en principe droit à une mesure de reclassement dans une nouvelle profession (ATF 124 V 108 consid. 2b et les arrêts cités). Pour des mesures de réinsertion, l'incapacité de travail doit atteindre 50% (art. 14a LAI); la question du degré d'invalidité reste ouverte concernant les autres mesures d'ordre professionnel prévues par la loi (ATF n.p. 9C_464/2009 du 31 mai 2010). b. Aux termes de l'art. 18 al. 1 LAI, l'assuré présentant une incapacité de travail (art. 6 LPGA) et susceptible d'être réadapté a droit à un soutien actif dans la recherche d'un emploi approprié (let. a) et à un conseil suivi afin de conserver un emploi (let. b). Les assurés présentant une incapacité de travail complète ou partielle doivent avoir droit à un soutien actif dans la recherche d'un emploi approprié et, s'ils en ont déjà un, à un conseil suivi afin de le conserver (FF 2005 4279). Il résulte du message du Conseil fédéral (FF 2005 4319) que l'art. 18 al. 1 LAI formule les conditions d'octroi de manière que toute personne en incapacité de travail, mais apte à la réadaptation, puisse profiter du placement. Selon la jurisprudence, les</w:t>
      </w:r>
    </w:p>
    <w:p>
      <w:r>
        <w:t>A/3244/2011 - 15/17 -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c. En l'espèce, le degré d'invalidité n'atteignant pas 20%, la recourante ne peut bénéficier de mesures de reclassement ni de réinsertion. L'intimé a indiqué dans la décision querellée que des mesures professionnelles n'étaient pas indiquées, car elles n'étaient pas de nature à améliorer la capacité de gain de l'assurée. Cette affirmation est correcte. Toutefois, il a été retenu par les experts et les médecins traitants que la recourante avait besoin d'une "réadaptation professionnelle". L'experte psychiatre a indiqué que celle-ci avait besoin, de par son trouble de la personnalité, du soutien d'une équipe spécialisée, afin de s'habituer à un rythme de travail, de s'intégrer dans le tissu social et de mobiliser ses ressources. En cas d'échec de telles mesures, il fallait cependant considérer que celui-ci n'était pas lié à des raisons médicales. L'expertisée avait besoin d'être épaulée dans les démarches visant la reprise d'un emploi. Ainsi, en raison de son trouble de la personnalité, seule une aide ciblée permet à la recourante de réintégrer le marché du travail. Une aide au placement paraît dès lors indiquée dans le cas d'espèce. En effet, celle-ci est de nature à proposer un soutien actif à l'assurée dans la recherche et la prise d'un emploi approprié. Contrairement à ce que soutient l'intimé, une telle mesure ne vise pas à améliorer la capacité de gain de l'intéressée, mais simplement à lui apporter une aide en vue de trouver un emploi adapté (cf. ATF n.p. I 503/2001 du 7 mars 2003, consid. 3.2). L'experte psychiatre a, certes, relevé que la relation fusionnelle qu'entretenait l'assurée avec sa fille pouvait constituer un frein à la motivation de celle-ci de reprendre une activité professionnelle. Il ne s'agit toutefois que d'une hypothèse. Par ailleurs, l'expert rhumatologue a constaté, comme la psychiatre traitante, que la recourante était motivée pour la reprise d'un emploi. Le fait qu'elle ait, dans son recours, également contesté le refus du droit à la rente, ne permet pas d'en déduire une absence de motivation à la reprise d'une activité. L'assurée a d'ailleurs expressément demandé l'octroi de mesures de réadaptation dans l'hypothèse où une rente partielle lui était reconnue. Les conditions subjectives à l'octroi d'une aide au placement sont donc remplies. Enfin, la recourante ne peut plus exercer son activité habituelle en raison des atteintes à la santé physique. Par ailleurs, elle souffre d'une atteinte à la santé psychique, qui, bien que non invalidante, l'empêche de reprendre une activité adaptée sans être épaulée dans cette démarche. Vient encore s'ajouter, à l'élément médical nécessitant l'aide au placement, le fait que la recourante est désormais</w:t>
      </w:r>
    </w:p>
    <w:p>
      <w:r>
        <w:t>A/3244/2011 - 16/17 - absente du marché du travail depuis plusieurs années (cf. ATF n.p. I 200/2001 du</w:t>
      </w:r>
    </w:p>
    <w:p>
      <w:r>
        <w:rPr>
          <w:b/>
        </w:rPr>
        <w:t>E. 10</w:t>
      </w:r>
    </w:p>
    <w:p>
      <w:r>
        <w:t>septembre 2001, consid. 3c). Au vu de l'ensemble de ces éléments, il convient de mettre la recourante au bénéfice d'une aide au placement. Compte tenu de ce qui précède, le recours sera partiellement admis. 9. L'émolument de 500 fr. est mis à la charge de l'intimé, qui succombe (art. 69 al. 1bis LAI). Il versera également la somme de 1'500 fr. à la recourante, à titre de participation à ses frais et dépens (art. 61 let. g LPGA ; art. 89H al. 3 LPA). * * *</w:t>
      </w:r>
    </w:p>
    <w:p>
      <w:r>
        <w:t>A/3244/2011 - 17/17 -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