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ATAS/775/2011 vom 24. August 2011</w:t>
      </w:r>
    </w:p>
    <w:p>
      <w:r>
        <w:t>GE Cour de justice, 2011-08-24, FR</w:t>
      </w:r>
    </w:p>
    <w:p>
      <w:r>
        <w:rPr>
          <w:b/>
        </w:rPr>
        <w:t xml:space="preserve">Quelle: </w:t>
      </w:r>
      <w:r>
        <w:t>https://mcp.opencaselaw.ch/entscheid/ge_gerichte_ATAS_775_2011</w:t>
      </w:r>
    </w:p>
    <w:p>
      <w:r>
        <w:t>FR: GE_GERICHTE ATAS/775/2011 du 24 août 2011</w:t>
      </w:r>
    </w:p>
    <w:p>
      <w:r>
        <w:t>IT: GE_GERICHTE ATAS/775/2011 del 24 agosto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1.2</w:t>
      </w:r>
    </w:p>
    <w:p>
      <w:r>
        <w:t>; 445 et les références ; voir également ATF 130 V 329 ; 129 V 4 consid. 1.2; 127 V 467 consid. 1, 126 V 136 consid. 4b et les références).</w:t>
      </w:r>
    </w:p>
    <w:p>
      <w:r>
        <w:t>A/3291/2008 - 16/23 -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d’un point de vue matériel, le recourant a présenté une incapacité de travail durable dès le 30 septembre 2003. Dès lors que les faits juridiquement déterminants sont postérieurs à l'entrée en vigueur de la LPGA, elle est applicable de même que les dispositions de la 4ème révision de la LAI en vigueur du 1er janvier 2004 au 31 décembre 2007 et celles consécutives à la 5ème révision, entrée en vigueur le 1er janvier 2008, le cas échéant (ATF 130 V 230 consid. 1.1; 335 consid.</w:t>
      </w:r>
    </w:p>
    <w:p>
      <w:r>
        <w:rPr>
          <w:b/>
        </w:rPr>
        <w:t>E. 3</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4</w:t>
      </w:r>
    </w:p>
    <w:p>
      <w:r>
        <w:t>Interjeté dans les forme et délai légaux, le recours est recevable en vertu des art. 56 et ss LPGA. En effet, le recours a été interjeté le 15 septembre 2008 contre une décision datée du 24 juillet 2008, étant précisé que les délais sont suspendus du 15 juillet au 15 août inclusivement (art. 38 al. 4 let. b et 60 al. 2 LPGA).</w:t>
      </w:r>
    </w:p>
    <w:p>
      <w:r>
        <w:rPr>
          <w:b/>
        </w:rPr>
        <w:t>E. 5</w:t>
      </w:r>
    </w:p>
    <w:p>
      <w:r>
        <w:t>Le litige consiste à déterminer si c'est à bon droit que l'intimé a limité dans le temps le droit du recourant à une rente entière d'invalidité - du 1er septembre 2004 au 31 juillet 2005 et du 1er janvier au 30 novembre 2006 -, singulièrement si l'intimé a justement considéré qu'entre le 1er août et le 31 décembre 2005, puis à partir du 1er décembre 2006 le recourant a recouvré une pleine capacité de travail dans une activité adaptée.</w:t>
      </w:r>
    </w:p>
    <w:p>
      <w:r>
        <w:rPr>
          <w:b/>
        </w:rPr>
        <w:t>E. 6</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8 al. 1er LPGA, est réputée invalidité l’incapacité de gain totale ou partielle qui est présumée permanente ou de longue durée. L'incapacité de gain est définie à l’art. 7 LPGA comme la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ATF 105 V 207 consid. 2). c) S’agissant du droit à une rente, l’art. 28 al. 1er LAI, dans sa teneur en vigueur jusqu'au 31 décembre 2007, dispose que l’assuré a droit à une rente entière s'il est invalide à 70% au moins, à trois quarts de rente s'il est invalide à 60% au moins, à</w:t>
      </w:r>
    </w:p>
    <w:p>
      <w:r>
        <w:t>A/3291/2008 - 17/23 - une demi-rente s'il est invalide à 50% au moins ou à un quart de rente s'il est invalide à 40% au moins. Le droit à la rente au sens de l'art. 28 LAI prend naissance au plus tôt à la date à partir de laquelle l'assuré présente une incapacité de gain durable de 40% au moins ou à partir de laquelle il a présenté, en moyenne, une incapacité de travail de 40% au moins pendant une année sans interruption notable (art. 29 LAI dans sa teneur jusqu'au 31 décembre 2007).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p. 166; VSI 2001 p. 224 consid. 2b et les références; cf. aussi ATF 127 V 294 consid. 4c in fine). A partir du moment où il est établi qu’il y a atteinte psychique ayant valeur de maladie, il est décisif de savoir si et dans quelle mesure l’assuré peut, malgré son infirmité mentale, mettre à profit sa capacité de travail et de gain en exerçant l’activité qui peut raisonnablement être exigé dans son cas (ATFA non publié I 3767/02 du 28 mars 2003 consid. 3.1 ; ATF 102 V 165 ; VSI 2001 p. 224 consid. 2b ; Plaidoyer 2002 N° 4 p. 64, consid. 2b). Si les avis des experts ne reposent que sur des hypothèses et non sur des constatations objectives, sans que les médecins ne se prononcent concrètement sur une diminution de la capacité de travail en raison de problèmes d’ordre psychique, leur avis ne peut emporter la conviction. Selon la jurisprudence, des troubles somatoformes douloureux ou fibromyalgie peuvent, dans certaines circonstances, provoquer une incapacité de travail (ATF 120 V 119 consid. 2c/cc ; RSAS 1997 p. 75; RAMA 1996 N°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e) 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w:t>
      </w:r>
    </w:p>
    <w:p>
      <w:r>
        <w:t>A/3291/2008 - 18/23 - important (ATF 130 V 349 consid. 3.5, 113 V 275 consid. 1a; voir également ATF 112 V 372 consid. 2b et 390 consid. 1b, ATFA non publié du 28 décembre 2006, I 520/05, consid 3.2).</w:t>
      </w:r>
    </w:p>
    <w:p>
      <w:r>
        <w:rPr>
          <w:b/>
        </w:rPr>
        <w:t>E. 7</w:t>
      </w:r>
    </w:p>
    <w:p>
      <w:r>
        <w:t>a)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non publié I 39/03 du 14 avril 2003,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w:t>
      </w:r>
    </w:p>
    <w:p>
      <w:r>
        <w:t>A/3291/2008 - 19/23 -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I 592/99 du 13 mars 2000, consid. b/ee). En cas de divergence d’opinion entre médecins du SMR et médecins traitants, cela ne signifie pas encore qu'il soit de manière générale nécessaire de mettre en œuvre une nouvelle expertise. La valeur probante des rapports médicaux des uns et des autres doit bien plutôt s’apprécier au regard des critères exposés précédemment (ATFA non publié I 938/05 du 24 août 2006,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ils satisfont aux exigences, définies par la jurisprudence, qui sont posées à une expertise médicale (ATF non publié 9C_104/2010 du 27 juillet 2010, consid. 3.2.1 ; ATF non publié 9C_204/2009 du 6 juillet 2009, consid. 3.3.2 et les références, passage non publié in ATF 135 V 254).</w:t>
      </w:r>
    </w:p>
    <w:p>
      <w:r>
        <w:rPr>
          <w:b/>
        </w:rPr>
        <w:t>E. 8</w:t>
      </w:r>
    </w:p>
    <w:p>
      <w:r>
        <w:t>En l’espèce, sous la plume de son conseil, le recourant allègue, en se basant notamment sur les rapports des Drs P__________, N__________, S__________, R__________ et T__________ que sa capacité de travail est nulle tant dans son activité antérieure que dans toute activité depuis la survenance de l'accident le 30 septembre 2003, alors que l'intimé retient - en s'appuyant sur les rapports des médecins SMR - que s'il faut admettre que la capacité de travail était nulle entre les 1er septembre 2004 et 31 juillet 2005 puis entre le 1er janvier et le 30 novembre 2006, elle était entière dans une activité adaptée entre le 1er août et le 31 décembre 2005 puis à partir du 1er décembre 2006. D'un point de vue psychiatrique, il ressort des divers rapports médicaux que le recourant souffre depuis le début de l'année 2006 - vraisemblablement - d'une dépression moyenne, consécutive à l'accident du 30 septembre 2003. À ce titre, la Dresse S__________, dans son rapport du 27 octobre 2006 à l'attention de l'OAI,</w:t>
      </w:r>
    </w:p>
    <w:p>
      <w:r>
        <w:t>A/3291/2008 - 20/23 - indiquait plus précisément, qu'ayant suivit son patient depuis le 20 avril 2006, elle avait pu poser un pronostic défavorable, constatant chez le recourant des troubles somatoformes, de l'apathie, un profond désintérêt ainsi que la verbalisation d'idées hypochondriaques. Dans un nouveau rapport du 12 février 2008, elle indiquait que l'état dépressif dans lequel se trouvait son patient était toujours présent et avait progressivement évolué, de sorte qu'il s'avérait utile d'établir une expertise, pour notamment déterminer les limitations fonctionnelles consécutives à la dépression. Du point de vue du SMR par contre, l'épisode dépressif qu'avait présenté le recourant s'était stabilisé trois à quatre mois après le début de la prise de traitement médicamenteux, soit dès le mois d'août 2006, de sorte que l'état de santé psychique du recourant n'avait pas de répercussion sur sa capacité de travail dès cette date et que les troubles somatoformes ne devaient pas être retenus. Dans deux nouveaux rapports des 1er novembre 2008 et 6 novembre 2009, postérieurs à la décision litigieuse, la Dresse S__________ avait constaté une aggravation de l'état psychique de son patient, sans pour autant que l'OAI n'estime nécessaire de mettre sur pied une expertise. Force est de constater que, sur le plan psychiatrique, les conclusions médicales sont diamétralement opposées sans qu'il soit possible, au degré de la vraisemblance prépondérante, d'évaluer pourquoi un avis médical emporterait la conviction de la Cour de céans, plutôt qu'un autre. Il en va de même sur le plan orthopédique où il faut admettre que des rapports faisant état de constatations pour le moins contradictoires figurent au dossier. En effet, bien que de nombreux rapports et certificats médicaux attestent de l'aggravation de l'état de santé du patient après les arthroscopies de décembre 2003 et février 2005 - notamment la déclaration du Dr N__________ du 17 mai 2006 selon laquelle en hiver 2006, le recourant n'était toujours pas en mesure de reprendre le travail - les médecins SMR s'accordent à dire que l'accident du 30 septembre 2003 n'a engendré aucune limitation fonctionnelle dans une activité adaptée, de sorte que le recourant aurait pu reprendre le travail dès le mois d'avril 2005. Quant à l'expertise du Dr G__________, s'il faut admettre, à l'instar de l'intimé, qu'elle est extrêmement fouillée sur le plan orthopédique, elle se base sur les règles applicables dans le domaine de l'assurance-accidents, de sorte que l'appréciation de l'expert ne saurait être déterminante en matière d'assurance- invalidité, ou tous les troubles doivent être analysés dans leur globalité, pour pouvoir déterminer le droit à une rente. Quant aux spécialistes en anesthésiologie et thérapie neurale enfin, à savoir, les Drs T__________ et R__________, ils ont tous deux objectivé des douleurs et dysfonctionnements du genou droit, du rachis et du système neurovégétatif ainsi qu'une détérioration de l'état de santé du recourant. Ces constatations médicales n'ont pas été investiguées à satisfaction de droit par l'intimé; l'analyse de ces points ne ressortant pas des rapports rendus par les médecins SMR.</w:t>
      </w:r>
    </w:p>
    <w:p>
      <w:r>
        <w:t>A/3291/2008 - 21/23 - La Cour de céans est d’avis que les divergences de vues constatées ne peuvent simplement être résolues en accordant la prééminence à un avis médical plutôt qu’à un autre. Sur le fond, la Cour ne se trouve donc pas en mesure de juger la cause, eu égard aux discordances constatées entre les différents rapports médicaux.</w:t>
      </w:r>
    </w:p>
    <w:p>
      <w:r>
        <w:rPr>
          <w:b/>
        </w:rPr>
        <w:t>E. 9</w:t>
      </w:r>
    </w:p>
    <w:p>
      <w:r>
        <w:t>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Lorsque le juge considère que les faits ne sont pas suffisamment élucidés, il peut renvoyer la cause à l’administration pour complément d’instruction ou procéder lui-même à une telle instruction complémentaire (RAMA 1993 p. 136). b)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w:t>
      </w:r>
    </w:p>
    <w:p>
      <w:r>
        <w:rPr>
          <w:b/>
        </w:rPr>
        <w:t>E. 10</w:t>
      </w:r>
    </w:p>
    <w:p>
      <w:r>
        <w:t>En l'occurrence, la documentation médicale qui figure au dossier fait état de nombreuses contradictions sans qu'il soit possible de trancher de façon sûre la question litigieuse de savoir si et, le cas échéant, à compter de quelle date l'intimé était fondé à supprimer le droit du recourant à des prestations AI pour les suites de l'accident du 30 septembre 2003. Au regard de la complexité du cas, il s'impose de procéder à un complément d'instruction sous la forme d'une expertise pluridisciplinaire. Il sied d'ailleurs de relever que, dans leurs dernières écritures, les parties se sont accordées sur ce point, au vu notamment de leurs positions diamétralement opposées et des questions médicales restées en suspens.</w:t>
      </w:r>
    </w:p>
    <w:p>
      <w:r>
        <w:t>A/3291/2008 - 22/23 - Dans la mesure où il ressort des pièces versées au dossier que l'intimé a pris le parti de rendre une décision sans pour autant élucider des faits primordiaux et n'a, de fait, pas satisfait à la maxime inquisitoire, il lui incombera de mettre en œuvre ladite expertise pluridisciplinaire. En effet, il n'appartient pas au juge de suppléer aux carences administratives. En conséquence, le dossier est renvoyé à l'intimé pour qu'il mette en œuvre une expertise externe pluridisciplinaire et qu'il rende une nouvelle décision.</w:t>
      </w:r>
    </w:p>
    <w:p>
      <w:r>
        <w:rPr>
          <w:b/>
        </w:rPr>
        <w:t>E. 11</w:t>
      </w:r>
    </w:p>
    <w:p>
      <w:r>
        <w:t>Compte tenu de ce qui précède, le recours doit être partiellement admis. Le recourant obtenant partiellement gain de cause, une indemnité de 2’500 fr. lui sera accordée à titre de dépens (art. 61 let. g LPGA).</w:t>
      </w:r>
    </w:p>
    <w:p>
      <w:r>
        <w:rPr>
          <w:b/>
        </w:rPr>
        <w:t>E. 12</w:t>
      </w:r>
    </w:p>
    <w:p>
      <w:r>
        <w:t>En vertu de l'art. 69 al. 1 bis LAI, entré en vigueur le 1er juillet 2006, la procédure de recours en matière de contestations portant sur l'octroi ou le refus de prestations de l'AI devant la Cour de céans est soumise à des frais de justice, lesquels doivent se situer entre 200 fr. et 1'000 fr. Au vu du sort du recours, il y a lieu de condamner l'intimé au paiement d'un émolument de 500 fr.</w:t>
      </w:r>
    </w:p>
    <w:p>
      <w:r>
        <w:t>A/3291/2008 - 23/23 -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