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ATAS/774/2020 vom 17. September 2020</w:t>
      </w:r>
    </w:p>
    <w:p>
      <w:r>
        <w:t>GE Cour de justice, 2020-09-17, FR</w:t>
      </w:r>
    </w:p>
    <w:p>
      <w:r>
        <w:rPr>
          <w:b/>
        </w:rPr>
        <w:t xml:space="preserve">Quelle: </w:t>
      </w:r>
      <w:r>
        <w:t>https://mcp.opencaselaw.ch/entscheid/ge_gerichte_ATAS_774_2020</w:t>
      </w:r>
    </w:p>
    <w:p>
      <w:r>
        <w:t>FR: GE_GERICHTE ATAS/774/2020 du 17 septembre 2020</w:t>
      </w:r>
    </w:p>
    <w:p>
      <w:r>
        <w:t>IT: GE_GERICHTE ATAS/774/2020 del 17 settembre 2020</w:t>
      </w:r>
    </w:p>
    <w:p>
      <w:pPr>
        <w:pStyle w:val="Heading2"/>
      </w:pPr>
      <w:r>
        <w:t>Erwägungen</w:t>
      </w:r>
    </w:p>
    <w:p>
      <w:r>
        <w:rPr>
          <w:b/>
        </w:rPr>
        <w:t>E. 7</w:t>
      </w:r>
    </w:p>
    <w:p>
      <w:r>
        <w:t>Par écriture du 22 juin 2020, postée le 30 juin 2020, a interjeté recours contre cette décision. La recourante reprend les arguments déjà développés dans son courrier du 28 mai 2020. Elle ajoute qu’elle pensait que la situation exceptionnelle liée à la pandémie touchant le pays pouvait justifier son retard. Elle explique que ses deux enfants se</w:t>
      </w:r>
    </w:p>
    <w:p>
      <w:r>
        <w:t>A/1903/2020 - 3/6 - trouvant à la maison, elle devait s’en occuper à plein temps, ce qui réduit son temps disponible et sa concentration.</w:t>
      </w:r>
    </w:p>
    <w:p>
      <w:r>
        <w:rPr>
          <w:b/>
        </w:rPr>
        <w:t>E. 8</w:t>
      </w:r>
    </w:p>
    <w:p>
      <w:r>
        <w:t>Invité à se déterminer, l’intimé, dans sa réponse du 13 juillet 2020, a conclu au rejet du recours.</w:t>
      </w:r>
    </w:p>
    <w:p>
      <w:r>
        <w:rPr>
          <w:b/>
        </w:rPr>
        <w:t>E. 9</w:t>
      </w:r>
    </w:p>
    <w:p>
      <w:r>
        <w:t>Par écriture du 10 août 2020, la recourante a persisté dans ses conclusions en invoquant une nouvelle fois la situation exceptionnelle liée à la crise sanitaire.</w:t>
      </w:r>
    </w:p>
    <w:p>
      <w:r>
        <w:rPr>
          <w:b/>
        </w:rPr>
        <w:t>E. 10</w:t>
      </w:r>
    </w:p>
    <w:p>
      <w:r>
        <w:t>Par écriture du 25 août 2020, l’intimé a persisté dans ses conclusions.</w:t>
      </w:r>
    </w:p>
    <w:p>
      <w:r>
        <w:t>EN DROIT</w:t>
      </w:r>
    </w:p>
    <w:p>
      <w:r>
        <w:t>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est applicable à l'assurance-chômage obligatoire, à moins que la LACI n’y déroge expressément (art. 1 al. 1 LACI). 3. Interjeté dans les forme et délai prescrits par la loi, le recours est recevable (art. 56 à 61 LPGA et 38 al. 4 let. a LPGA). 4. Est litigieuse en l’espèce la question de la recevabilité de l’opposition formée le</w:t>
      </w:r>
    </w:p>
    <w:p>
      <w:r>
        <w:rPr>
          <w:b/>
        </w:rPr>
        <w:t>E. 11</w:t>
      </w:r>
    </w:p>
    <w:p>
      <w:r>
        <w:t>mai 2020 contre une décision datant du 20 février 2020. 5. En vertu de l’art. 52 al. 1 LPGA, les décisions peuvent être attaquées dans les trente jours par voie d’opposition auprès de l’assureur qui les a rendues. Un délai compté en jours commence à courir le lendemain de la communication (art. 38 al. 1 LPGA). Cependant, en vertu de l’art. 38 al. 4 LPGA, les délais en jours ou en mois fixés par la loi ou par l’autorité ne courent pas du 7e jour avant Pâques au 7e jour après Pâques inclusivement. Le 20 mars 2020, le Conseil fédéral a édicté une ordonnance sur la suspension des délais dans les procédures civiles et administratives pour assurer le maintien de la justice en lien avec le coronavirus (COVID-19 ; RS 173.11.4), entrée en vigueur le 21 mars 2020.</w:t>
      </w:r>
    </w:p>
    <w:p>
      <w:r>
        <w:t>A/1903/2020 - 4/6 - En son article 1er, le Conseil fédéral a ainsi prescrit que, lorsqu’en vertu du droit fédéral ou cantonal de procédure applicable, les délais légaux ou les délais fixés par les autorités ou par les tribunaux ne courent pas pendant les jours précédant ou suivant Pâques, leur suspension commence dès l’entrée en vigueur de l’ordonnance et jusqu’au 19 avril 2020 inclus. Les écrits doivent être remis au plus tard le dernier jour du délai à l’assureur, ou, à son adresse, à la poste suisse ou à une représentation diplomatique ou consulaire suisse (art. 39 al. 1 LPGA). 6. En l’espèce, la décision litigieuse du 20 février 2020 a été adressée à l’assurée sous pli simple. On ignore donc quand elle est parvenue à sa destinataire, mais on peut admettre qu’elle lui soit parvenue au plus tard le 2 mars 2020 (soit 8 jours ouvrables plus tard), de sorte que le délai a commencé à courir le mardi 3 mars pour venir à échéance, compte tenu de la suspension exceptionnelle décidée par le Conseil fédéral, le 1er mai 2020. Cette manière de calculer est particulièrement favorable à l’intéressée dans la mesure où, selon la Poste, « avec le mode d’expédition envoi isolé du courrier B, [les] lettres arrivent à destination dans un délai maximal de trois jours ouvrables.» Dès lors, l’opposition formée le 11 mai 2020 est manifestement intervenue tardivement. 7. 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w:t>
      </w:r>
    </w:p>
    <w:p>
      <w:r>
        <w:t>Il s’agit là de dispositions impératives auxquelles il ne peut être dérogé (Jurisprudence des autorités administratives de la Confédération [JAAC] 60/1996, consid. 5.4, p. 367 ; ATF 119 II 87 consid. 2a; ATF 112 V 256 consid. 2a). Selon la jurisprudence, ne tombent sous la notion de cas de force majeure que les événements extraordinaires et imprévisibles qui surviennent en dehors de la sphère d'activités de l'intéressé et qui s'imposent à lui de l'extérieur de façon irrésistible (SJ 1999 I 119). 8. En l'espèce, la recourante explique la tardiveté de son opposition par le fait qu’elle a été inattentive au fait que la décision comportait un verso sur lequel figuraient les voies de droit et le délai à respecter. Cela ne saurait être considéré comme un cas de</w:t>
      </w:r>
    </w:p>
    <w:p>
      <w:r>
        <w:t>A/1903/2020 - 5/6 - force majeure tel que décrit par la jurisprudence, pas plus que le fait qu’elle ait été « très occupée » par la gestion de ses enfants. Quant à la situation particulière liée à la pandémie, il en a été largement tenu compte par le Conseil fédéral et l’adoption d’une suspension exceptionnelle des délais durant un mois, lequel n’a pas suffi à l’intéressée pour agir en temps utile. Eu égard aux considérations qui précèdent, c’est à juste titre que l’intimé a déclaré l’opposition irrecevable pour cause de tardiveté. Le recours est rejeté.</w:t>
      </w:r>
    </w:p>
    <w:p>
      <w:r>
        <w:t>A/1903/2020 - 6/6 -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