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ATAS/774/2018 vom 10. September 2018</w:t>
      </w:r>
    </w:p>
    <w:p>
      <w:r>
        <w:t>GE Cour de justice, 2018-09-10, FR</w:t>
      </w:r>
    </w:p>
    <w:p>
      <w:r>
        <w:rPr>
          <w:b/>
        </w:rPr>
        <w:t xml:space="preserve">Quelle: </w:t>
      </w:r>
      <w:r>
        <w:t>https://mcp.opencaselaw.ch/entscheid/ge_gerichte_ATAS_774_2018</w:t>
      </w:r>
    </w:p>
    <w:p>
      <w:r>
        <w:t>FR: GE_GERICHTE ATAS/774/2018 du 10 septembre 2018</w:t>
      </w:r>
    </w:p>
    <w:p>
      <w:r>
        <w:t>IT: GE_GERICHTE ATAS/774/2018 del 10 settembre 2018</w:t>
      </w:r>
    </w:p>
    <w:p>
      <w:pPr>
        <w:pStyle w:val="Heading2"/>
      </w:pPr>
      <w:r>
        <w:t>Volltext</w:t>
      </w:r>
    </w:p>
    <w:p>
      <w:r>
        <w:t>Siégeant : Mario-Dominique TORELLO, Président; Georges ZUFFEREY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A/1631/2018 ATAS/774/2018 COUR DE JUSTICE Chambre des assurances sociales Arrêt du 10 septembre 2018 10ème Chambre</w:t>
      </w:r>
    </w:p>
    <w:p>
      <w:r>
        <w:t>En la cause Monsieur A______, domicilié à VAIVRE ET MONTOILLE, FRANCE, comparant avec élection de domicile en l'étude de Maître Manuel MOURO</w:t>
      </w:r>
    </w:p>
    <w:p>
      <w:r>
        <w:t>recourant</w:t>
      </w:r>
    </w:p>
    <w:p>
      <w:r>
        <w:t>contre SUVA CAISSE NATIONALE D'ASSURANCES EN CAS D'ACCIDENTS, Division juridique, sise Fluhmattstrasse 1, LUZERN</w:t>
      </w:r>
    </w:p>
    <w:p>
      <w:r>
        <w:t>intimée</w:t>
      </w:r>
    </w:p>
    <w:p>
      <w:r>
        <w:t>A/1631/2018 - 2/3 -</w:t>
      </w:r>
    </w:p>
    <w:p>
      <w:r>
        <w:t>A/1631/2018 - 3/3 - Vu la décision sur opposition du 29 mars 2018 de la Suva caisse nationale d’assurances en cas d’accidents (ci-après : la Suva) rejetant l'opposition de Monsieur A______ (ci- après : l'assuré), du 8 mars 2018 à l'encontre de la décision de la Suva Genève du 28 février 2018 mettant un terme au versement des prestations d'assurance au 11 mars 2018, au motif que l'accident du 3 juillet 2017 avait cessé de déployer ses effets le 5 janvier 2018 au plus tard ; Vu le recours du 14 mai 2018 de l'assuré, représenté par un conseil ; Vu le courrier recommandé du conseil du recourant du 31 août 2018 déclarant que son mandant retire le recours déposé le 14 mai 2018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