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ATAS/774/2017 vom 11. September 2017</w:t>
      </w:r>
    </w:p>
    <w:p>
      <w:r>
        <w:t>GE Cour de justice, 2017-09-11, FR</w:t>
      </w:r>
    </w:p>
    <w:p>
      <w:r>
        <w:rPr>
          <w:b/>
        </w:rPr>
        <w:t xml:space="preserve">Quelle: </w:t>
      </w:r>
      <w:r>
        <w:t>https://mcp.opencaselaw.ch/entscheid/ge_gerichte_ATAS_774_2017</w:t>
      </w:r>
    </w:p>
    <w:p>
      <w:r>
        <w:t>FR: GE_GERICHTE ATAS/774/2017 du 11 septembre 2017</w:t>
      </w:r>
    </w:p>
    <w:p>
      <w:r>
        <w:t>IT: GE_GERICHTE ATAS/774/2017 del 11 settembre 2017</w:t>
      </w:r>
    </w:p>
    <w:p>
      <w:pPr>
        <w:pStyle w:val="Heading2"/>
      </w:pPr>
      <w:r>
        <w:t>Volltext</w:t>
      </w:r>
    </w:p>
    <w:p>
      <w:r>
        <w:t>Siégeant : Mario-Dominique TORELLO, Président ; Pierre-Bernard PETITAT et Georges ZUFFEREY. Juges assesseurs</w:t>
      </w:r>
    </w:p>
    <w:p>
      <w:r>
        <w:t>RÉPUBLIQUE ET</w:t>
      </w:r>
    </w:p>
    <w:p>
      <w:r>
        <w:t>CANTON DE GENÈVE POUVOIR JUDICIAIRE</w:t>
      </w:r>
    </w:p>
    <w:p>
      <w:r>
        <w:t>A/1505/2017 ATAS/774/2017 COUR DE JUSTICE Chambre des assurances sociales Arrêt du 11 septembre 2017 10ème Chambre</w:t>
      </w:r>
    </w:p>
    <w:p>
      <w:r>
        <w:t>En la cause Madame A______, domiciliée à GENÈVE</w:t>
      </w:r>
    </w:p>
    <w:p>
      <w:r>
        <w:t>recourante</w:t>
      </w:r>
    </w:p>
    <w:p>
      <w:r>
        <w:t>contre SUVA CAISSE NATIONALE SUISSE D'ASSURANCE EN CAS D'ACCIDENTS, sise Fluhmattstrasse 1, LUCERNE</w:t>
      </w:r>
    </w:p>
    <w:p>
      <w:r>
        <w:t>intimée</w:t>
      </w:r>
    </w:p>
    <w:p>
      <w:r>
        <w:t>A/1505/2017 - 2/2 - Vu la décision sur opposition du 14 mars 2017 ; Vu le recours du 26 avril 2017 ; Vu la réponse du 6 juin 2017 ; Vu l'audience de comparution personnelle des parties du 11 septembre 2017 ; Attendu qu'à cette dernière audience la recourante a indiqué que vu les explications qui lui ont été données et de ce qui figure au procès-verbal, elle s’estime satisfaite et elle peut donc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