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ATAS/774/2008 vom 26. Juni 2008</w:t>
      </w:r>
    </w:p>
    <w:p>
      <w:r>
        <w:t>GE Cour de justice, 2008-06-26, FR</w:t>
      </w:r>
    </w:p>
    <w:p>
      <w:r>
        <w:rPr>
          <w:b/>
        </w:rPr>
        <w:t xml:space="preserve">Quelle: </w:t>
      </w:r>
      <w:r>
        <w:t>https://mcp.opencaselaw.ch/entscheid/ge_gerichte_ATAS_774_2008</w:t>
      </w:r>
    </w:p>
    <w:p>
      <w:r>
        <w:t>FR: GE_GERICHTE ATAS/774/2008 du 26 juin 2008</w:t>
      </w:r>
    </w:p>
    <w:p>
      <w:r>
        <w:t>IT: GE_GERICHTE ATAS/774/2008 del 26 giugno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Le recours, interjeté dans les forme et délai prescrits par la loi, doit être déclaré recevable (art. 60 LPGA).</w:t>
      </w:r>
    </w:p>
    <w:p>
      <w:r>
        <w:rPr>
          <w:b/>
        </w:rPr>
        <w:t>E. 3</w:t>
      </w:r>
    </w:p>
    <w:p>
      <w:r>
        <w:t>Le litige porte sur la question de savoir si et dans quelle mesure les troubles encore présentés par l'assuré engagent la responsabilité de la SUVA au-delà du 31 juillet 2007.</w:t>
      </w:r>
    </w:p>
    <w:p>
      <w:r>
        <w:rPr>
          <w:b/>
        </w:rPr>
        <w:t>E. 4</w:t>
      </w:r>
    </w:p>
    <w:p>
      <w:r>
        <w:t>Selon l'art. 6 al. 1 LAA, les prestations d'assurance sont allouées en cas d'accident professionnel, d'accident non professionnel et de maladie professionnelle.</w:t>
      </w:r>
    </w:p>
    <w:p>
      <w:r>
        <w:rPr>
          <w:b/>
        </w:rPr>
        <w:t>E. 5</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w:t>
      </w:r>
    </w:p>
    <w:p>
      <w:r>
        <w:rPr>
          <w:b/>
        </w:rPr>
        <w:t>E. 6</w:t>
      </w:r>
    </w:p>
    <w:p>
      <w:r>
        <w:t>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w:t>
      </w:r>
    </w:p>
    <w:p>
      <w:r>
        <w:t>A/3952/2007 - 7/10 -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 permet pas encore de douter de l'objectivité de son appréciation ni de soupçonner une prévention à l'égard de l'assuré (ATF 125 V 353 consid. 3b/ee).</w:t>
      </w:r>
    </w:p>
    <w:p>
      <w:r>
        <w:rPr>
          <w:b/>
        </w:rPr>
        <w:t>E. 7</w:t>
      </w:r>
    </w:p>
    <w:p>
      <w:r>
        <w:t>En l'espèce, les médecins traitants de l'assuré ont certes conclu à une relation de causalité entre les troubles présentés par ce dernier et l'accident. Cependant, les Drs A________ et B________ n'ont motivé cette conclusion que par le fait que le patient leur a indiqué n'avoir jamais souffert du dos antérieurement à l'accident. Or,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Or, en l'occurrence, les radiographies pratiquées ont non seulement permis d'exclure toute lésion ou séquelle traumatique (cf. rapport des Drs C________, D________ et H________) mais ont également révélé des atteintes dégénératives.</w:t>
      </w:r>
    </w:p>
    <w:p>
      <w:r>
        <w:t>A/3952/2007 - 8/10 - Il n'existe donc aucun élément permettant de s'écarter de l'appréciation du Dr F________, selon lequel les conséquences délétères de l'accident doivent être considérées comme éteintes un an après l'accident. A cet égard, la jurisprudence considère d'ailleurs que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(RAMA 2000 n° U 363, p. 46 consid. 3a et les références). Tel n'est pas le cas du recourant.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En l'espèce, il y a lieu de se référer à l'avis du Dr F________. C’est en effet essentiellement à la lumière des renseignements d'ordre médical qu'il convient de trancher la question de la causalité naturelle. Or, en l'occurrence, le médecin conseil, spécialiste en la matière, a clairement conclu en défaveur d'un tel lien de causalité au-delà du 31 juillet 2007. Cette solution s'impose d'autant plus que le Dr G________, dont le recourant a lui-même produit l'appréciation, n'a retenu qu'une vague protrusion discale L4-L5 médiane, tout en relevant une énorme discordance entre les radiographies et les plaintes du patient et l'absence d'éléments objectifs permettant de corroborer ces dernières.</w:t>
      </w:r>
    </w:p>
    <w:p>
      <w:r>
        <w:rPr>
          <w:b/>
        </w:rPr>
        <w:t>E. 8</w:t>
      </w:r>
    </w:p>
    <w:p>
      <w:r>
        <w:t>Quant aux troubles psychiques invoqués brièvement par le Dr B________, il convient de relever que ce dernier n'est pas spécialiste en la matière, qu'il n'a pas documenté les troubles constatés et que, quoi qu'il en soit, les conditions permettant d'admettre un lien de causalité adéquat ne sont pas réunies en l'espèce. En effet, en cas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w:t>
      </w:r>
    </w:p>
    <w:p>
      <w:r>
        <w:t>A/3952/2007 - 9/10 - point de vue objectif, sur l'événement accidentel lui-même (ATF 115 V 139 consid. 6, 407ss consid 5). Or, selon la jurisprudence relative à la question de la causalité adéquate en cas de troubles psychiques consécutifs à un accident (ATF 123 V 102 consid. 3b et les références), l'existence d'un lien de causalité adéquate entre un accident insignifiant ou de peu de gravité et des troubles psychiques peut, en règle générale, être d'emblée niée. Tel est le cas en l'occurrence, la chute de l'assuré devant manifestement être qualifiée de banale.</w:t>
      </w:r>
    </w:p>
    <w:p>
      <w:r>
        <w:rPr>
          <w:b/>
        </w:rPr>
        <w:t>E. 9</w:t>
      </w:r>
    </w:p>
    <w:p>
      <w:r>
        <w:t>Eu égard aux considérations qui précèdent, il apparaît qu'un lien de causalité n'apparaît pas suffisamment prouvé pour ouvrir droit à des prestations de l'assurance-accidents au-delà du 31 juillet 2007. Le recours est donc rejeté.</w:t>
      </w:r>
    </w:p>
    <w:p>
      <w:r>
        <w:t>A/3952/2007 - 10/10 -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