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ATAS/773/2008 vom 26. Juni 2008</w:t>
      </w:r>
    </w:p>
    <w:p>
      <w:r>
        <w:t>GE Cour de justice, 2008-06-26, FR</w:t>
      </w:r>
    </w:p>
    <w:p>
      <w:r>
        <w:rPr>
          <w:b/>
        </w:rPr>
        <w:t xml:space="preserve">Quelle: </w:t>
      </w:r>
      <w:r>
        <w:t>https://mcp.opencaselaw.ch/entscheid/ge_gerichte_ATAS_773_2008</w:t>
      </w:r>
    </w:p>
    <w:p>
      <w:r>
        <w:t>FR: GE_GERICHTE ATAS/773/2008 du 26 juin 2008</w:t>
      </w:r>
    </w:p>
    <w:p>
      <w:r>
        <w:t>IT: GE_GERICHTE ATAS/773/2008 del 26 giugno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t>A/3353/2007 - 4/7 -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recours interjeté en temps utile est recevable (art. 56 et 60 LPGA).</w:t>
      </w:r>
    </w:p>
    <w:p>
      <w:r>
        <w:rPr>
          <w:b/>
        </w:rPr>
        <w:t>E. 4</w:t>
      </w:r>
    </w:p>
    <w:p>
      <w:r>
        <w:t>Le litige porte sur la question de savoir si le traitement dentaire préconisé par le médecin dentiste de la recourante doit être pris en charge en totalité ou partie par l'assurance obligatoire des soins.</w:t>
      </w:r>
    </w:p>
    <w:p>
      <w:r>
        <w:rPr>
          <w:b/>
        </w:rPr>
        <w:t>E. 5</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6</w:t>
      </w:r>
    </w:p>
    <w:p>
      <w:r>
        <w:t>Conformément à l'art. 33 al. 2 et 5 LAMal, en corrélation avec l'art. 33 let. d de l'ordonnance sur l’assurance-maladie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w:t>
      </w:r>
    </w:p>
    <w:p>
      <w:r>
        <w:t>A/3353/2007 - 5/7 -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au nombre desquelles figure la prognatie (art. 19a al. 2 ch. 22 OPAS), dont le Tribunal fédéral des assurances a précisé qu'elle doit être assimilée à une maladie grave du système de la mastication au sens de l'art. 31 al. 1 let. a LAMal (ATF 129 V 80ss). Selon une jurisprudence constante, la liste des affections de nature à nécessiter des soins dentaires à la charge de l'assurance obligatoire des soins en cas de maladie est exhaustive (ATF 127 V 332 consid. 3a et 343 consid. 3b, 124 V 194 consid. 4).</w:t>
      </w:r>
    </w:p>
    <w:p>
      <w:r>
        <w:rPr>
          <w:b/>
        </w:rPr>
        <w:t>E. 7</w:t>
      </w:r>
    </w:p>
    <w:p>
      <w:r>
        <w:t>En l'espèce, il n'est pas contesté que la recourante est atteinte d'une infirmité congénitale au sens de l'art. 19a al. 2 ch. 22 OPAS. Reste à examiner si elle remplit les conditions pour voir les frais induits par le traitement de cette infirmité pris en charge par l'assurance obligatoire des soins. A cet égard, l'art. 19a al. 1 OPAS précise que l'assurance ne prend en charge les coûts des traitements dentaires occasionnées par les infirmités congénitales que lorsque (a) les traitements sont nécessaires après la 20ème année ou lorsque (b) les traitements sont nécessaires avant la 20ème année pour un assuré soumis à la LAMal mais non assuré par l'assurance-invalidité fédérale.</w:t>
      </w:r>
    </w:p>
    <w:p>
      <w:r>
        <w:rPr>
          <w:b/>
        </w:rPr>
        <w:t>E. 8</w:t>
      </w:r>
    </w:p>
    <w:p>
      <w:r>
        <w:t>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aux ATF 129 V 80). Si, en dépit de l'indication médicale, l'intervention est repoussée sur des années voire sur des dizaines d'années, la nécessité du traitement dentaire au sens de la disposition réglementaire précitée n'est plus donnée.</w:t>
      </w:r>
    </w:p>
    <w:p>
      <w:r>
        <w:rPr>
          <w:b/>
        </w:rPr>
        <w:t>E. 9</w:t>
      </w:r>
    </w:p>
    <w:p>
      <w:r>
        <w:t>Tel est précisément le cas en l'occurrence. Ainsi que l'a d'ailleurs admis la recourante, ce ne sont pas des raisons médicales mais uniquement pécuniaires qui expliquent le report du traitement.</w:t>
      </w:r>
    </w:p>
    <w:p>
      <w:r>
        <w:t>A/3353/2007 - 6/7 - Dès lors que l'indication médicale était déjà donnée avant la vingtième année de la recourante - ce qui n'est pas contesté - et qu'aucune raison médicale n'exigeait que le traitement dentaire occasionné par l'infirmité soit pratiqué seulement en 2007, la prise en charge du traitement doit être refusée. Quant au fait que l'assurée n'est arrivée en Suisse que postérieurement à ses vingt ans, il n'est pas pertinent dans la mesure où, d'une part, elle a quoi qu'il en soit, encore reporté de plusieurs années son traitement après son arrivée, et d'autre part, comme le fait remarquer à très juste titre l'intimée, on ne saurait créer une discrimination entre les assurés issus de l'immigration et arrivés en Suisse après l'âge de vingt ans et ceux qui, nés en Suisse, se voient refuser un traitement au motif qu'ils l'ont demandé au-delà de cette limite temporelle.</w:t>
      </w:r>
    </w:p>
    <w:p>
      <w:r>
        <w:rPr>
          <w:b/>
        </w:rPr>
        <w:t>E. 10</w:t>
      </w:r>
    </w:p>
    <w:p>
      <w:r>
        <w:t>Eu égard aux considérations qui précèdent, le recours est rejeté.</w:t>
      </w:r>
    </w:p>
    <w:p>
      <w:r>
        <w:t>A/3353/2007 - 7/7 -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