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ATAS/772/2023 vom 10. Oktober 2023</w:t>
      </w:r>
    </w:p>
    <w:p>
      <w:r>
        <w:t>GE Cour de justice, 2023-10-10, FR</w:t>
      </w:r>
    </w:p>
    <w:p>
      <w:r>
        <w:rPr>
          <w:b/>
        </w:rPr>
        <w:t xml:space="preserve">Quelle: </w:t>
      </w:r>
      <w:r>
        <w:t>https://mcp.opencaselaw.ch/entscheid/ge_gerichte_ATAS_772_2023</w:t>
      </w:r>
    </w:p>
    <w:p>
      <w:r>
        <w:t>FR: GE_GERICHTE ATAS/772/2023 du 10 octobre 2023</w:t>
      </w:r>
    </w:p>
    <w:p>
      <w:r>
        <w:t>IT: GE_GERICHTE ATAS/772/2023 del 10 ottobre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A/1930/2023 - 4/8 -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bien-fondé de la suspension de 3 jours du droit à l’indemnité de la recourante, pour recherches personnelles insuffisantes en décembre 2022.</w:t>
      </w:r>
    </w:p>
    <w:p>
      <w:r>
        <w:rPr>
          <w:b/>
        </w:rPr>
        <w:t>E. 3.1</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Pour juger de la suffisance des efforts consentis par l'intéressé dans ses recherches d'emploi, il doit être tenu compte non seulement de la quantité, mais aussi de la qualité des démarches entreprises (ATF 124 V 231 consid. 4). La violation des obligations de l'art. 17 LACI expose l'assuré à une suspension de son droit à l'indemnité.</w:t>
      </w:r>
    </w:p>
    <w:p>
      <w:r>
        <w:rPr>
          <w:b/>
        </w:rPr>
        <w:t>E. 3.2</w:t>
      </w:r>
    </w:p>
    <w:p>
      <w:r>
        <w:t>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3.3</w:t>
      </w:r>
    </w:p>
    <w:p>
      <w:r>
        <w:t>; 126 V 360 consid. 5b, 125 V 195 consid. 2). Aussi n'existe-t-il pas, en droit des assurances sociales, un principe selon lequel l'administration ou le juge devrait statuer, dans le doute, en faveur de l'assuré (ATF 126 V 322 consid. 5a). 4.</w:t>
      </w:r>
    </w:p>
    <w:p>
      <w:r>
        <w:t>4.1 En l’espèce, il n’est pas contesté que la recourante a fait huit recherches d’emploi en décembre 2022 au lieu des dix requises. C’est donc à juste titre que l’intimé a retenu qu’elle avait fait des recherches d’emploi insuffisantes quantitativement au mois de décembre 2022. La sanction doit ainsi être confirmée dans son principe. 4.2 Il reste à examiner la quotité de ladite sanction. La sanction prononcée est la sanction minimale en cas de faute légère prévue par le barème du SECO (cf. supra consid. 3.5). La recourante a toujours rempli ses obligations avant le mois de décembre 2022, alors qu’elle travaillait, depuis le mois d’août, pour une association au même taux horaire qu’en décembre. Elle a sollicité des entreprises et des ménages privés conformément à ses objectifs et à sa capacité de travail malgré les suites d’un Covid long. Le fait d’avoir un travail (gain intermédiaire) à temps partiel, soit d’une durée de 62 heures en décembre, ne peut pas exonérer la recourante de son obligation de faire dix recherches d’emploi par mois comme prévu dans ses objectifs. La recourante a d’ailleurs su remplir lesdits objectifs chaque mois</w:t>
      </w:r>
    </w:p>
    <w:p>
      <w:r>
        <w:t>A/1930/2023 - 7/8 - malgré son activité accessoire. Le fait qu’elle souffre des suites d’un Covid long et qu’elle a 62 ans ne réduit pas son aptitude au placement. Le nombre de recherches d’emploi a été fixé à dix dans son cas et, par conséquent, l’on peut attendre de la recourante qu’elle réalise, comme les autres mois de l’année, le nombre de recherches fixé, sa situation de santé n’ayant pas changé entre temps. Enfin, le fait qu’au mois de décembre il faut compter avec la fermeture des entreprises et avec une moindre demande de ménages privés pour cause de vacances n’exclut pas que la recourante pouvait adresser diverses offres spontanées et attendre des réponses en début d’année. Les objectifs fixés demeurent valables en décembre pour toutes les personnes à la recherche d’un emploi dans la même branche et dans de nombreuses autres branches. En effet, le même nombre de recherches est attendu en décembre que les autres mois de l’année alors que de nombreux bureaux, commerces et entreprises sont fermées les derniers jours de l’année. En fin de compte, c’est à juste titre que l’intimé n’a reproché à la recourante qu’une faute légère. Dans ces conditions, on ne saurait faire grief à l'intimé d'avoir mésusé de son pouvoir d'appréciation, la sanction fixée entrant dans la catégorie des fautes légères, de sorte que la chambre de céans ne saurait, dans le cas d'espèce, justifier par des motifs sérieux et pertinents qui auraient été ignorés de l'autorité intimée, une modification de la sanction infligée, laquelle respecte le principe de la proportionnalité. La décision querellée sera confirmée. 5. Le recours, infondé, sera rejeté. Pour le surplus, la procédure est gratuite (art. 89H al. 1 LPA et vu l’art. 61 let. fbis a contrario LPGA).</w:t>
      </w:r>
    </w:p>
    <w:p>
      <w:r>
        <w:t>***</w:t>
      </w:r>
    </w:p>
    <w:p>
      <w:r>
        <w:t>A/1930/2023 - 8/8 - PAR CES MOTIFS, LA CHAMBRE DES ASSURANCES SOCIALES : Statuant À la forme : Déclare le recours recevable. Au fond :</w:t>
      </w:r>
    </w:p>
    <w:p>
      <w:r>
        <w:rPr>
          <w:b/>
        </w:rPr>
        <w:t>E. 3.4</w:t>
      </w:r>
    </w:p>
    <w:p>
      <w:r>
        <w:t>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 Conformément à l'art. 30 al. 2 LACI, l'autorité cantonale prononce les suspensions notamment au sens de l'al. 1 let. c et d. Sous l'angle plus précisément de l'art. 30 al. 1 let. c LACI, l'art. 26 de l’ordonnance sur l’assurance-chômage obligatoire et l’indemnité en cas d’insolvabilité du 31 août 1983 (OACI - RS 837.02), intitulé " recherches personnelles de l'assuré pour trouver du travail ", prévoit que l'assuré doit cibler ses recherches d'emploi - RPE -, en règle générale selon les méthodes de postulation ordinaires (al. 1).</w:t>
      </w:r>
    </w:p>
    <w:p>
      <w:r>
        <w:rPr>
          <w:b/>
        </w:rPr>
        <w:t>E. 3.5</w:t>
      </w:r>
    </w:p>
    <w:p>
      <w:r>
        <w:t>Selon l’art. 45 al. 3 OACI, la suspension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la proportionnalité (Thomas NUSSBAUMER, Arbeitslosenversicherung, in : Schweizerisches Bundesverwaltungsrecht [SBVR], Soziale Sicherhait, 2ème éd., n° 855 p. 2435). Le Bulletin LACI/IC – marché du travail / assurance-chômage du SECO, prévoit en cas de recherches insuffisantes d'emploi pendant la période de contrôle une suspension de l’indemnité de 3 à 4 jours de suspension la première fois et de 5 à</w:t>
      </w:r>
    </w:p>
    <w:p>
      <w:r>
        <w:rPr>
          <w:b/>
        </w:rPr>
        <w:t>E. 3.6</w:t>
      </w:r>
    </w:p>
    <w:p>
      <w:r>
        <w:t>La quotité de la suspension du droit à l'indemnité de chômage dans un cas concret constitue une question relevant du pouvoir d'appréciation (arrêt du</w:t>
      </w:r>
    </w:p>
    <w:p>
      <w:r>
        <w:t>A/1930/2023 - 6/8 -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w:t>
      </w:r>
    </w:p>
    <w:p>
      <w:r>
        <w:rPr>
          <w:b/>
        </w:rPr>
        <w:t>E. 3.7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8</w:t>
      </w:r>
    </w:p>
    <w:p>
      <w:r>
        <w:t>janvier 2018).</w:t>
      </w:r>
    </w:p>
    <w:p>
      <w:r>
        <w:rPr>
          <w:b/>
        </w:rPr>
        <w:t>E. 9</w:t>
      </w:r>
    </w:p>
    <w:p>
      <w:r>
        <w:t>jours la seconde fois, la faute étant considérée comme légère dans les deux cas (SECO, Bulletin LACI/IC, n. D79).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8C_601/2012 du 26 février 2013 et 8C_537/2013 du 16 avril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