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ATAS/771/2014 vom 25. Juni 2014</w:t>
      </w:r>
    </w:p>
    <w:p>
      <w:r>
        <w:t>GE Cour de justice, 2014-06-25, FR</w:t>
      </w:r>
    </w:p>
    <w:p>
      <w:r>
        <w:rPr>
          <w:b/>
        </w:rPr>
        <w:t xml:space="preserve">Quelle: </w:t>
      </w:r>
      <w:r>
        <w:t>https://mcp.opencaselaw.ch/entscheid/ge_gerichte_ATAS_771_2014</w:t>
      </w:r>
    </w:p>
    <w:p>
      <w:r>
        <w:t>FR: GE_GERICHTE ATAS/771/2014 du 25 juin 2014</w:t>
      </w:r>
    </w:p>
    <w:p>
      <w:r>
        <w:t>IT: GE_GERICHTE ATAS/771/2014 del 25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la forme et le délai prévus par la loi, le recours est recevable (art. 56 ss LPGA).</w:t>
      </w:r>
    </w:p>
    <w:p>
      <w:r>
        <w:rPr>
          <w:b/>
        </w:rPr>
        <w:t>E. 3</w:t>
      </w:r>
    </w:p>
    <w:p>
      <w:r>
        <w:t>Le litige porte sur le point de savoir si la recourante a droit à la prise en charge par l'assurance-chômage, des coûts de la formation qu’elle a sollicitée.</w:t>
      </w:r>
    </w:p>
    <w:p>
      <w:r>
        <w:rPr>
          <w:b/>
        </w:rPr>
        <w:t>E. 4</w:t>
      </w:r>
    </w:p>
    <w:p>
      <w:r>
        <w:t>Selon l'art. 1a al. 2 LACI, la loi sur l'assurance-chômage obligatoire et l'indemnité en cas d'insolvabilité vise à prévenir le chômage imminent, à combattre le chômage existant et à favoriser l'intégration rapide et durable des assurés dans le marché du travail. Tel est le but des mesures relatives au marché du travail (MMT) régies aux art. 59 ss LACI. Aux termes de l'art. 59 al. 1 LACI, l'assurance alloue des prestations financières au titre des mesures relatives au marché du travail en faveur des assurés et des personnes menacées de chômage. Parmi les mesures relatives au marché du travail figurent les mesures de formation, notamment les cours individuels ou collectifs de reconversion, de perfectionnement ou d'intégration, la participation à des entreprises d'entraînement et les stages de formation (art. 60 al. 1 LACI).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w:t>
      </w:r>
    </w:p>
    <w:p>
      <w:r>
        <w:t>A/3940/2013 - 6/11 - de diminuer le risque de chômage de longue durée (let. c) et de permettre aux assurés d'acquérir une expérience professionnelle (let. d). Le droit aux prestations d'assurance pour la reconversion, le perfectionnement ou l'intégration professionnels est lié à la situation du marché du travail :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à l'art. 59 al. 2 LACI. Les principes jurisprudentiels développés sous l’empire des anciennes dispositions régissant les mesures relatives au marché du travail restent toutefois applicables (Arrêt du Tribunal fédéral 8C_48/2008 du 16 mai 2008, consid. 3.2). La formation de base et la promotion générale du perfectionnement professionnel n'incombent pas à l'assurance-chômage. Celle-ci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(ATF 128 V 192 consid. 7b/aa ; ATF 111 V 271 consid. 2b). La limite entre la formation de base ainsi que le perfectionnement professionnel en général d’une part, le reclassement et le perfectionnement professionnel au sens de l’assurance-chômage d’autre part, n’est souvent pas nette (ATF 108 V 163 consid. 2c).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271 consid. 2c; ATF 111 V 398 consid. 2b ; ATF 108 V 163 consid. 2c et les références). Ce ne sont pas n'importe quelles mesures de reconversion, de perfectionnement ou d'intégration professionnels qui peuvent être subsidiées par l'assurance-chômage. Il doit au contraire exister un lien étroit entre la nécessité de ces mesures et les difficultés qu'éprouve un assuré au chômage ou menacé d'un chômage imminent à retrouver un travail convenable (ATF 111 V 398 consid. 2c ; Arrêt du Tribunal fédéral 8C_478/2013 du 11 avril 2014 consid. 4). Pour déterminer si des raisons inhérentes au marché de l’emploi ne permettent pas ou rendent difficile le placement d’un assuré, il ne faut pas se référer de manière abstraite à ce qu’aurait pu être le marché de l’emploi au moment déterminant, mais reconstituer concrètement, en se basant notamment sur les diverses statistiques les mieux appropriées au cas d’espèce. Il convient également de tenir compte dans chaque cas de l’ensemble des éléments susceptibles d’influer sur l’aptitude au placement de l’assuré sur le marché de l’emploi, en particulier l’âge, la formation</w:t>
      </w:r>
    </w:p>
    <w:p>
      <w:r>
        <w:t>A/3940/2013 - 7/11 - professionnelle, l’état civil, les connaissances linguistiques et la situation familiale (ATF 111 V 398 consid. 2a).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(ATF 111 V 271 consid. 2d). Il faut aussi prendre en considération, dans un contexte social, l'âge, la motivation et le cadre de vie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ATF 111 V 271 consid. 2d). Un cours n’est pris en charge par l’assurance-chômage que si la formation envisagée est indispensable à l’assuré pour remédier à son chômage (ATF 111 V 398 consid. 2c). Le Tribunal fédéral des assurances a précisé dans divers arrêts ce qu’il faut entendre par amélioration spécifique, c’est-à-dire substantielle, de l’aptitude au placement. Il ne suffit pas que la mesure demandée améliore, de manière générale, les perspectives économiques et professionnelles. Une amélioration potentielle, mais ne promettant pas d’avantage immédiat pour l’aptitude au placement dans le cas d’espèce, ne suffit pas à répondre aux exigences de l’art. 59 al. 2 LACI. Un avantage théorique éventuel ne suffit pas. Il faut que, selon toute probabilité, l’aptitude au placement soit effectivement améliorée de manière importante dans le cas concret par un perfectionnement accompli dans un but professionnel précis (Arrêt du Tribunal fédéral 8C_594/2008 du 1er avril 2008, consid. 5.2 et les références citées). Une durée de cours d'une année constitue, en principe, la limite supérieure admise à titre de mesures relatives du marché du travail (ATF 111 V 271 consid. 2d). Le Tribunal fédéral a, par exemple, refusé le financement d’une formation sur un logiciel à un assuré disposant d’une formation initiale dans une école de commerce et ayant des expériences professionnelles dans des domaines variés, au motif que cette formation n’était pas une mesure nécessaire à sa réinsertion dans le marché du travail (Arrêt du Tribunal fédéral 8C_478/2013 du 11 avril 2014). Il a aussi jugé qu’une assurée, au bénéfice d’une large expérience dans le domaine de la restauration et disposant de connaissances professionnelles et linguistiques utiles dans ce domaine, ne pouvait pas prétendre à la prise en charge d’une formation de chauffeur de bus; son placement ne pouvait pas être qualifié de difficile et la reconversion semblait davantage reposer sur un désir personnel de changer de profession que sur les exigences du marché de l’emploi (Arrêt du Tribunal fédéral des assurances C.275/06 du 16 juillet 2007).</w:t>
      </w:r>
    </w:p>
    <w:p>
      <w:r>
        <w:t>A/3940/2013 - 8/11 - En revanche, le Tribunal fédéral a notamment admis le financement d'un cours de secrétariat juridique à une assurée possédant un CFC de commerce, qui avait travaillé durant vingt-cinq ans uniquement dans le milieu médical et qui, après plus d'une année de postulations infructueuses dans son ancien secteur d'activité, avait trouvé une étude d'avocats disposée à l'engager du fait qu'elle s'était inscrite au cours précité. Le Tribunal fédéral a considéré qu'il existait une situation défavorable du marché dans le domaine d'activité antérieur de l'intéressée et que la formation de secrétaire juridique était non seulement propre à lui ouvrir de nouveaux débouchés professionnels mais avait vraisemblablement facilité son engagement auprès de l'étude d'avocats (Arrêt du Tribunal fédéral 8C_301/2008 du 26 novembre 2008). Il a également admis la prise en charge d'une formation supplémentaire d'une année en aménagement du territoire à un assuré au bénéfice d'une licence en sociologie. En tant que sociologue, l'assuré ne disposait guère de perspectives d'emploi, de sorte qu'il convenait de remédier à ses carences professionnelles par une mesure ciblée lui permettant d'ouvrir de nouvelles perspectives. Cette formation supplémentaire était une mesure de reconversion au sens de la LACI, elle visait à améliorer sa situation sur le marché du travail et l'assuré ne l'aurait pas suivie s'il n'avait pas été au chômage (ATF 111 V 271).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l’intimé est d’avis que le placement de la recourante n’était pas difficile pour des raisons inhérentes au marché de l’emploi et que la mesure sollicitée constitue une nouvelle formation ou un perfectionnement professionnel en général qui n'incombe pas à l'assurance-chômage. a. La chambre de céans constate que la recourante, âgée de 57 ans au moment de la décision litigieuse, est au bénéfice d’un CFC bancaire et d’un diplôme d’économiste d’entreprise HES avec option marketing. Elle a travaillé notamment en tant qu’assistante portfolio management (de 1990 à 1995), en tant que conseillère financière auprès d'une banque (de 1997 à 2001) et en tant que senior relationship manager romandie, director auprès d'une autre banque (de 2001 à 2012). La recourante, qui possède par ailleurs de très bonnes connaissances en français, allemand, anglais et italien, dispose donc d'une formation complète ainsi que d'une longue expérience pratique dans le milieu bancaire, notamment dans la promotion et la vente de produits financiers.</w:t>
      </w:r>
    </w:p>
    <w:p>
      <w:r>
        <w:t>A/3940/2013 - 9/11 - La chambre de céans relèvera par ailleurs qu'il est notoire que le marché de l’emploi dans le milieu bancaire et financier à Genève connaît - depuis 2009 - une hausse très marquée du chômage, avec 806 chômeurs inscrits en mars 2009, soit une progression de 77,9% entre mars 2008 et mars 2009 (office cantonal de la statistique - OCSTAT, Le marché du travail à Genève, complément trimestriel, 1er trimestre 2009, 24 juillet 2009, p. 5]. Depuis lors, les chiffres du chômage dans ce secteur ont continué à être importants et la situation ne s'est pas améliorée jusqu'à la date de la décision litigieuse. Ainsi, lors de l'ouverture du délai-cadre en faveur de la recourante en août 2012, le nombre de chômeurs dans le milieu bancaire à Genève s'élevait à 750 (OCSTAT, Marché du travail: septembre 2012, informations statistiques n°54, octobre 2012, p. 7). Il s'élevait à 804 en mars 2013, soit lors du dépôt de la demande d'assentiment du cours litigieux (OCSTAT, Marché du travail: mars 2013, informations statistiques n°20, avril 2013, p.7), et enfin, à 710 en novembre 2013, lors de la notification de la décision litigieuse (OCSTAT, Marché du travail: décembre 2013, informations statistiques n°02, janvier 2014, p.7). Compte tenu de ce qui précède, force est de constater l'existence d'une situation très défavorable du marché du travail dans le domaine d’activité antérieur de la recourante lorsque celle-ci s'est retrouvée sans emploi. Qui plus est, dans la mesure où celle-ci était âgée de plus de 55 ans au moment de l'ouverture du délai- cadre, sa réinsertion professionnelle doit être qualifiée de très difficile, voire impossible. Certes la durée relativement brève des recherches d’emploi dans le domaine bancaire au moment de la demande d’assentiment effectuée par la recourante en mars 2013, soit sept mois après le début du délai-cadre, ne laisse-t-elle pas présumer à elle seule une difficulté de placement de la recourante dans son domaine d’activité antérieur. Toutefois, dans la mesure où les chiffres précités suffisent à retenir comme étant établi que le placement de la recourante était difficile pour des raisons inhérentes au marché de l'emploi, une période plus longue de recherches d'emploi infructueuses ne saurait être exigée en l’occurrence, ce d'autant plus que la situation de l'emploi dans ce secteur n'a, quoi qu'il en soit, pas évolué favorablement. Partant, la condition de la difficulté de placement de la recourante dans son domaine d'activité pour des raisons inhérentes au marché de l'emploi, telle que requise par l'art. 59 al. 2 LACI, est remplie. b. Reste à examiner si la mesure sollicitée augmente de façon effective, concrète et substantielle l’aptitude au placement de la recourante et si elle correspond à une mesure du marché du travail au sens de la LACI. La recourante sollicite la prise en charge d’une formation de courte durée, soit moins de trois mois à raison de deux jours par semaine, afin d’obtenir une</w:t>
      </w:r>
    </w:p>
    <w:p>
      <w:r>
        <w:t>A/3940/2013 - 10/11 - certification en tant que formatrice d’anglais, soit la langue qu’elle maîtrise le mieux. Comme le fait valoir l’intimé, il n’apparaît certes pas que l’obtention de cette certification soit une condition sine qua non à l'exercice par la recourante de l'activité de formatrice en langue anglaise auprès de son employeur. Quoi qu’il en soit, il est indéniable que la mesure sollicitée permettra à la recourante d’effectuer plus d’heures de travail auprès de ce dernier, comme cela ressort de son courrier du 3 février 2014, et ouvrira à la recourante de nouveaux débouchés professionnels. En effet, en suivant la formation sollicitée, la recourante, qui débute dans l'enseignement des langues, obtiendra les compétences, les connaissances et la pratique d’enseignement dont elle a besoin pour exercer cette nouvelle profession. Cette formation augmentera effectivement, durablement et de manière importante son aptitude au placement puisqu’elle constitue assurément un sérieux atout pour amener les employeurs potentiels à écarter leurs réticences à l’engager en raison de sa courte expérience dans son nouveau domaine d'activité. Par ailleurs, au vu du parcours professionnel de la recourante, qui a notamment assumé des postes importants au sein de plusieurs banques, il ne fait aucun doute que la mesure sollicitée n’a ni pour objectif principal d’améliorer son niveau de formation ou sa situation économique et sociale, ni de satisfaire une convenance personnelle ou un désir d’épanouissement professionnel. Par cette mesure ciblée, la recourante vise uniquement à améliorer ses perspectives d'emploi sur le marché du travail et à sortir durablement du chômage. Qui plus est, cette formation, que la recourante n'aurait pas suivie si elle n'avait pas perdu son emploi, lui permet de mettre pleinement à profit ses connaissances linguistiques déjà existantes. Elle s'étend par ailleurs sur moins de trois mois, à raison de deux jours par semaine, ce qui ne prétérite pas une réintégration professionnelle rapide, de sorte que le choix de cette mesure est pleinement adapté. Enfin, la mesure litigieuse apparaît d'autant plus proportionnée que son coût, environ CHF 3'950.-, reste dans des limites raisonnables par rapport au but à atteindre. Compte tenu de ce qui précède, force est de conclure que la mesure sollicitée correspond à une reconversion au sens de l'art. 60 al. 1 LACI, dictée par les conditions du marché du travail et qui est spécifiquement destinée à améliorer l'aptitude au placement de la recourante. Les conditions du droit à la prise en charge de la formation requise sont par conséquent réalisées.</w:t>
      </w:r>
    </w:p>
    <w:p>
      <w:r>
        <w:rPr>
          <w:b/>
        </w:rPr>
        <w:t>E. 7</w:t>
      </w:r>
    </w:p>
    <w:p>
      <w:r>
        <w:t>C'est donc à tort que l'intimé, par sa décision sur opposition du 7 novembre 2013, a nié le droit de la recourante à la prise en charge de la mesure sollicitée.</w:t>
      </w:r>
    </w:p>
    <w:p>
      <w:r>
        <w:rPr>
          <w:b/>
        </w:rPr>
        <w:t>E. 8</w:t>
      </w:r>
    </w:p>
    <w:p>
      <w:r>
        <w:t>Le recours sera admis, la décision litigieuse annulée, l'intimé devant prendre à sa charge les frais de la formation litigieuse.</w:t>
      </w:r>
    </w:p>
    <w:p>
      <w:r>
        <w:rPr>
          <w:b/>
        </w:rPr>
        <w:t>E. 9</w:t>
      </w:r>
    </w:p>
    <w:p>
      <w:r>
        <w:t>La procédure est gratuite.</w:t>
      </w:r>
    </w:p>
    <w:p>
      <w:r>
        <w:t>A/3940/2013 - 11/11 -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