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ATAS/771/2010 vom 9. November 2009</w:t>
      </w:r>
    </w:p>
    <w:p>
      <w:r>
        <w:t>GE Cour de justice, 2009-11-09, FR</w:t>
      </w:r>
    </w:p>
    <w:p>
      <w:r>
        <w:rPr>
          <w:b/>
        </w:rPr>
        <w:t xml:space="preserve">Quelle: </w:t>
      </w:r>
      <w:r>
        <w:t>https://mcp.opencaselaw.ch/entscheid/ge_gerichte_ATAS_771_2010</w:t>
      </w:r>
    </w:p>
    <w:p>
      <w:r>
        <w:t>FR: GE_GERICHTE ATAS/771/2010 du 9 novembre 2009</w:t>
      </w:r>
    </w:p>
    <w:p>
      <w:r>
        <w:t>IT: GE_GERICHTE ATAS/771/2010 del 9 novembre 2009</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w:t>
      </w:r>
    </w:p>
    <w:p>
      <w:r>
        <w:t>A/1802/2010 - 3/6 - obligatoire et l'indemnité en cas d'insolvabilité, du 25 juin 1982 (loi sur l’assurance- chômage, LACI ; RS 837.0). Sa compétence pour juger du cas d’espèce est ainsi établie.</w:t>
      </w:r>
    </w:p>
    <w:p>
      <w:r>
        <w:rPr>
          <w:b/>
        </w:rPr>
        <w:t>E. 2</w:t>
      </w:r>
    </w:p>
    <w:p>
      <w:r>
        <w:t>Le recourant demande principalement la condamnation de l’intimée à lui payer les indemnités journalières pour la période du 1er juin 2007 au 10 juillet 2007 inclus. Cette conclusion n’est pas recevable, car elle relève du fond du litige et n’a pas fait l’objet d’une décision sujette à recours de l’intimée. Le recourant se plaint au surplus d’un déni de justice.</w:t>
      </w:r>
    </w:p>
    <w:p>
      <w:r>
        <w:rPr>
          <w:b/>
        </w:rPr>
        <w:t>E. 3</w:t>
      </w:r>
    </w:p>
    <w:p>
      <w:r>
        <w:t>Selon l'art. 56 al. 2 LPGA, un recours peut également être formé lorsque l'assureur, malgré la demande de l'intéressé, ne rend pas de décision ou de décision sur opposition. L'art. 29 al. 1 Cst. - qui a succédé à l'art. 4 al. 1 aCst. depuis le 1er janvier 2000 - dispose que toute personne a droit, dans une procédure judiciaire ou administrative, à ce que sa cause soit traitée équitablement et jugée dans un délai raisonnable. Cette disposition consacre ainsi le principe de la célérité et prohibe le retard injustifié à statuer. En droit fédéral des assurances sociales plus particulièrement, le principe de célérité figurait à l'art. 85 al. 2 let. a LAVS (en corrélation avec l'art. 69 LAI), dans sa teneur en vigueur jusqu'au 31 décembre 2002 (cf. ATF 127 V 467 consid. 1, 121 V 366 consid. 1b). Ce principe est désormais consacré par l'art. 61 let. a LPGA, en vigueur depuis le 1er janvier 2003; 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w:t>
      </w:r>
    </w:p>
    <w:p>
      <w:r>
        <w:rPr>
          <w:b/>
        </w:rPr>
        <w:t>E. 4</w:t>
      </w:r>
    </w:p>
    <w:p>
      <w:r>
        <w:t>En l’espèce, il y a lieu de constater que suite à la décision du 9 novembre 2009, le recourant a formé opposition en date du 27novembre 2009, puis qu’il a requis, par courrier du 22 mars 2010 une décision formelle, en vain.</w:t>
      </w:r>
    </w:p>
    <w:p>
      <w:r>
        <w:t>A/1802/2010 - 5/6 - L’intimé admet avoir omis de rendre une décision formelle sur opposition, arguant l’enchevêtrement des demandes et/ou oppositions du recourant. Cet argument n’est toutefois pas pertinent, car l’on ne saurait admettre en l’occurrence que la cause présentait des difficultés particulières empêchant l’intimée de statuer.</w:t>
      </w:r>
    </w:p>
    <w:p>
      <w:r>
        <w:rPr>
          <w:b/>
        </w:rPr>
        <w:t>E. 5</w:t>
      </w:r>
    </w:p>
    <w:p>
      <w:r>
        <w:t>Le recours pour déni de justice, bien fondé, est admis et l’intimée sera invitée à rendre une décision motivée sans délai.</w:t>
      </w:r>
    </w:p>
    <w:p>
      <w:r>
        <w:t>A/1802/2010 - 6/6 -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