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ATAS/770/2025 vom 15. Juli 2025</w:t>
      </w:r>
    </w:p>
    <w:p>
      <w:r>
        <w:t>GE Cour de justice, 2025-07-15, FR</w:t>
      </w:r>
    </w:p>
    <w:p>
      <w:r>
        <w:rPr>
          <w:b/>
        </w:rPr>
        <w:t xml:space="preserve">Quelle: </w:t>
      </w:r>
      <w:r>
        <w:t>https://mcp.opencaselaw.ch/entscheid/ge_gerichte_ATAS_770_2025</w:t>
      </w:r>
    </w:p>
    <w:p>
      <w:r>
        <w:t>FR: GE_GERICHTE ATAS/770/2025 du 15 juillet 2025</w:t>
      </w:r>
    </w:p>
    <w:p>
      <w:r>
        <w:t>IT: GE_GERICHTE ATAS/770/2025 del 15 luglio 2025</w:t>
      </w:r>
    </w:p>
    <w:p>
      <w:pPr>
        <w:pStyle w:val="Heading2"/>
      </w:pPr>
      <w:r>
        <w:t>Erwägungen</w:t>
      </w:r>
    </w:p>
    <w:p>
      <w:r>
        <w:rPr>
          <w:b/>
        </w:rPr>
        <w:t>E. 9</w:t>
      </w:r>
    </w:p>
    <w:p>
      <w:r>
        <w:t>décembre 2024 par A______, représenté par Me Aliénor WINIGER, contre la décision de l’office de l’assurance-invalidité du canton de Genève du 4 novembre 2024, et a mis un émolument de CHF 200.- à sa charge ; Que, par écriture du 9 octobre 2025, l’avocate du recourant a indiqué aux Services financiers du Pouvoir judiciaire que son client était au bénéfice de l’assistance juridique ; Que les Services financiers ont transmis cette missive à la chambre de céans le</w:t>
      </w:r>
    </w:p>
    <w:p>
      <w:r>
        <w:rPr>
          <w:b/>
        </w:rPr>
        <w:t>E. 10</w:t>
      </w:r>
    </w:p>
    <w:p>
      <w:r>
        <w:t>octobre 2025. Attendu en droit que selon l’art. 85 de la loi sur la procédure administrative du</w:t>
      </w:r>
    </w:p>
    <w:p>
      <w:r>
        <w:rPr>
          <w:b/>
        </w:rPr>
        <w:t>E. 12</w:t>
      </w:r>
    </w:p>
    <w:p>
      <w:r>
        <w:t>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chambre de céans a condamné le recourant au paiement d’un émolument de CHF 200.- ; Que bien que la procédure ne soit pas gratuite en matière d’assurance-invalidité (art. 69 al. 1bis de la loi fédérale sur l’assurance-invalidité du 19 juin 1959 [LAI - 831.20]), dans la mesure où le recourant est au bénéfice de l’assistance juridique, il n’y a pas lieu de percevoir un émolument (art. 13 al. 1 du règlement sur les frais, émoluments et indemnités en procédure administrative du 30 juillet 1986 [RFPA - E 5 10.03]).</w:t>
      </w:r>
    </w:p>
    <w:p>
      <w:r>
        <w:t>A/4107/2024 - 3/3 - PAR CES MOTIFS, LA CHAMBRE DES ASSURANCES SOCIALES : Statuant A la forme : 1. Déclare recevable la requête en rectification contre l’arrêt du 15 juillet 2025 de la chambre des assurances sociales. Au fond : 2. L’admet. 3. Rectifie le point 3 du dispositif de l’arrêt du 15 juillet 2025 (ATAS/563/2025) en ce sens qu’il est dit qu’il n’est pas perçu d’émolument.</w:t>
      </w:r>
    </w:p>
    <w:p>
      <w:r>
        <w:t>La greffière</w:t>
      </w:r>
    </w:p>
    <w:p>
      <w:r>
        <w:t>Melina CHODYNIECKI</w:t>
      </w:r>
    </w:p>
    <w:p>
      <w:r>
        <w:t>La présidente</w:t>
      </w:r>
    </w:p>
    <w:p>
      <w:r>
        <w:t>Joanna JODRY</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