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ATAS/76/2019 vom 31. Januar 2019</w:t>
      </w:r>
    </w:p>
    <w:p>
      <w:r>
        <w:t>GE Cour de justice, 2019-01-31, FR</w:t>
      </w:r>
    </w:p>
    <w:p>
      <w:r>
        <w:rPr>
          <w:b/>
        </w:rPr>
        <w:t xml:space="preserve">Quelle: </w:t>
      </w:r>
      <w:r>
        <w:t>https://mcp.opencaselaw.ch/entscheid/ge_gerichte_ATAS_76_2019</w:t>
      </w:r>
    </w:p>
    <w:p>
      <w:r>
        <w:t>FR: GE_GERICHTE ATAS/76/2019 du 31 janvier 2019</w:t>
      </w:r>
    </w:p>
    <w:p>
      <w:r>
        <w:t>IT: GE_GERICHTE ATAS/76/2019 del 31 gennaio 2019</w:t>
      </w:r>
    </w:p>
    <w:p>
      <w:pPr>
        <w:pStyle w:val="Heading2"/>
      </w:pPr>
      <w:r>
        <w:t>Volltext</w:t>
      </w:r>
    </w:p>
    <w:p>
      <w:r>
        <w:t>Siégeant : Maya CRAMER, Présidente.</w:t>
      </w:r>
    </w:p>
    <w:p>
      <w:r>
        <w:t>RÉPUBLIQUE ET</w:t>
      </w:r>
    </w:p>
    <w:p>
      <w:r>
        <w:t>CANTON DE GEN ÈVE POUVOIR JUDICIAIRE</w:t>
      </w:r>
    </w:p>
    <w:p>
      <w:r>
        <w:t>A/3993/2018 ATAS/76/2019 ARRET DU TRIBUNAL ARBITRAL DES ASSURANCES du 31 janvier 2019</w:t>
      </w:r>
    </w:p>
    <w:p>
      <w:r>
        <w:t>En la cause A_______ SARL, sis à GENÈVE</w:t>
      </w:r>
    </w:p>
    <w:p>
      <w:r>
        <w:t>demanderesse</w:t>
      </w:r>
    </w:p>
    <w:p>
      <w:r>
        <w:t>contre GROUPE MUTUEL, sis rue des Cèdres 5, MARTIGNY</w:t>
      </w:r>
    </w:p>
    <w:p>
      <w:r>
        <w:t>défenderesse</w:t>
      </w:r>
    </w:p>
    <w:p>
      <w:r>
        <w:t>A/3993/2018 - 2/3 - Vu la demande du 21 août 2018 de A______ à l’encontre d’Helsana Assurances SA (ci- après : Helsana) et de l’association Groupe Mutuel (cause A/2822/2018); Vu l’accord trouvé entre la demanderesse et Helsana à l’audience de conciliation du 6 novembre 2018 ; Vu l’arrêt d’accord du Tribunal de céans du 19 novembre 2018 dans la cause opposant la demanderesse à Helsana (ATAS/1059/2018), ainsi que la disjonction de la demande déposée à l’encontre du Groupe Mutuel de celle dirigée contre Helsana (enregistrement de la demande disjointe sous le numéro de procédure A/3993/2018) ; Attendu que la demanderesse a informé le 14 janvier 2019 le Tribunal de céans qu’elle a trouvé un accord avec la défenderesse ; Qu’il y a par conséquent lieu d’en prendre acte; Que la procédure n’étant pas gratuite, les frais de la procédure de CHF 190.- et un émolument de justice de CHF 100.- seront mis à la charge des parties à parts égales.</w:t>
      </w:r>
    </w:p>
    <w:p>
      <w:r>
        <w:t>***</w:t>
      </w:r>
    </w:p>
    <w:p>
      <w:r>
        <w:t>A/3993/2018 - 3/3 - PAR CES MOTIFS, LE TRIBUNAL ARBITRAL DES ASSURANCES: Statuant d’accord entre les parties I. Prend acte de l’accord trouvé entre les parties aux termes duquel : 1. Afin que le Groupe Mutuel reçoive une demande de prise en charge complète répondant aux critères de l’art. 25 LAMal, les deux parties conviennent que A______ Sàrl transmette les factures pour la prise en charge accompagnées d’un formulaire diagnostic ainsi qu’un rapport histopathologique, si existant, au médecin-dentiste conseil de Groupe Mutuel. 2. Le Groupe Mutuel devra alors transmettre les coordonnées du médecin- dentiste conseil de A______ Sàrl. 3. En cas d’absence de rapport histopathologique, A______ Sàrl s’engage à fournir un diagnostic précis ainsi qu’un rapport détaillé. 4. Concernant l’application des codes de facturation :  La position 4001 est acceptée également lors d’un contrôle ultérieur,  La position 4011 est acceptée pour toute information sur les risques et conséquences d’un traitement,  La position 4044 est acceptée lors de la transmission d’un rapport médical détaillé,  Les autres codes ne nécessitent aucun commentaire particulier.</w:t>
      </w:r>
    </w:p>
    <w:p>
      <w:r>
        <w:t>Statuant contradictoirement</w:t>
      </w:r>
    </w:p>
    <w:p>
      <w:r>
        <w:t>II. Met les frais du Tribunal de CHF 190.- et un émolument de justice de CHF 100.- par moitié à la charge des parties.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