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ATAS/76/2017 vom 2. Februar 2017</w:t>
      </w:r>
    </w:p>
    <w:p>
      <w:r>
        <w:t>GE Cour de justice, 2017-02-02, FR</w:t>
      </w:r>
    </w:p>
    <w:p>
      <w:r>
        <w:rPr>
          <w:b/>
        </w:rPr>
        <w:t xml:space="preserve">Quelle: </w:t>
      </w:r>
      <w:r>
        <w:t>https://mcp.opencaselaw.ch/entscheid/ge_gerichte_ATAS_76_2017</w:t>
      </w:r>
    </w:p>
    <w:p>
      <w:r>
        <w:t>FR: GE_GERICHTE ATAS/76/2017 du 2 février 2017</w:t>
      </w:r>
    </w:p>
    <w:p>
      <w:r>
        <w:t>IT: GE_GERICHTE ATAS/76/2017 del 2 febbraio 2017</w:t>
      </w:r>
    </w:p>
    <w:p>
      <w:pPr>
        <w:pStyle w:val="Heading2"/>
      </w:pPr>
      <w:r>
        <w:t>Erwägungen</w:t>
      </w:r>
    </w:p>
    <w:p>
      <w:r>
        <w:rPr>
          <w:b/>
        </w:rPr>
        <w:t>E. 1</w:t>
      </w:r>
    </w:p>
    <w:p>
      <w:r>
        <w:t>Prend acte de l’engagement de l’intimée d’octroyer à la recourante des indemnités journalières à 100 % jusqu’au 31 janvier 2016.</w:t>
      </w:r>
    </w:p>
    <w:p>
      <w:r>
        <w:rPr>
          <w:b/>
        </w:rPr>
        <w:t>E. 2</w:t>
      </w:r>
    </w:p>
    <w:p>
      <w:r>
        <w:t>L’y condamne en tant que de besoin.</w:t>
      </w:r>
    </w:p>
    <w:p>
      <w:r>
        <w:rPr>
          <w:b/>
        </w:rPr>
        <w:t>E. 3</w:t>
      </w:r>
    </w:p>
    <w:p>
      <w:r>
        <w:t>Renvoie la cause à l’intimée pour statuer sur le droit aux prestations à compter du 1er février 2016.</w:t>
      </w:r>
    </w:p>
    <w:p>
      <w:r>
        <w:rPr>
          <w:b/>
        </w:rPr>
        <w:t>E. 4</w:t>
      </w:r>
    </w:p>
    <w:p>
      <w:r>
        <w:t>Dit que la procédure est gratuite.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