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ATAS/769/2025 vom 2. Oktober 2025</w:t>
      </w:r>
    </w:p>
    <w:p>
      <w:r>
        <w:t>GE Cour de justice, 2025-10-02, FR</w:t>
      </w:r>
    </w:p>
    <w:p>
      <w:r>
        <w:rPr>
          <w:b/>
        </w:rPr>
        <w:t xml:space="preserve">Quelle: </w:t>
      </w:r>
      <w:r>
        <w:t>https://mcp.opencaselaw.ch/entscheid/ge_gerichte_ATAS_769_2025</w:t>
      </w:r>
    </w:p>
    <w:p>
      <w:r>
        <w:t>FR: GE_GERICHTE ATAS/769/2025 du 2 octobre 2025</w:t>
      </w:r>
    </w:p>
    <w:p>
      <w:r>
        <w:t>IT: GE_GERICHTE ATAS/769/2025 del 2 ottobre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Dans le cadre de la réforme de la LPC, entrée en vigueur le 1er janvier 2021, de nombreuses dispositions ont été modifiées (FF 2016 7249 ; RO 2020 585). Dans la mesure où le recours porte sur le droit aux prestations complémentaires pour une période postérieure au 1er janvier 2021, le litige est soumis au nouveau</w:t>
      </w:r>
    </w:p>
    <w:p>
      <w:r>
        <w:t>A/577/2025 - 9/19 - droit. Les dispositions légales seront donc citées ci-après dans leur teneur en vigueur dès le 1er janvier 2021.</w:t>
      </w:r>
    </w:p>
    <w:p>
      <w:r>
        <w:rPr>
          <w:b/>
        </w:rPr>
        <w:t>E. 1.4</w:t>
      </w:r>
    </w:p>
    <w:p>
      <w:r>
        <w:t>Le recours est recevable, quant à la forme et au délai (art. 56 al. 1 et 60 al. 1 LPGA ; art. 9 de la loi cantonale sur les prestations fédérales complémentaires à l’assurance-vieillesse et survivants et à l’assurance-invalidité du 14 octobre 1965 [LPFC - J 4 20] ; art. 43 LPCC).</w:t>
      </w:r>
    </w:p>
    <w:p>
      <w:r>
        <w:rPr>
          <w:b/>
        </w:rPr>
        <w:t>E. 2</w:t>
      </w:r>
    </w:p>
    <w:p>
      <w:r>
        <w:t>Le litige porte sur le bien-fondé du refus d'octroi de prestations complémentaires à la recourante, au motif que sa fortune, compte tenu d’un dessaisissement, dépasserait le seuil de CHF 100'000.-.</w:t>
      </w:r>
    </w:p>
    <w:p>
      <w:r>
        <w:rPr>
          <w:b/>
        </w:rPr>
        <w:t>E. 3.1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bénéficient d’une rente de vieillesse de l'assurance-vieillesse et survivants, conformément à l'art. 4 al. 1 let. a LPC. Ont droit aux prestations complémentaires cantonales les personnes dont le revenu annuel déterminant n’atteint pas le revenu minimum cantonal d’aide sociale applicable (art. 4 LPCC). Aux termes de l’art. 9a al. 1 let. a LPC ont droit à des prestations complémentaires les personnes seules dont la fortune nette est inférieure à CHF 100'000.-. L’al. 3 précise que les parts de fortune visées à l’art. 11a al. 2 à 4 LPC font partie de la fortune nette au sens de l’al. 1. Ainsi, font partie de la fortune nette les parts de fortune auxquels l’ayant droit a renoncé sans obligation légale et sans contre- prestation adéquate (art.11a al. 2 et art. 9a al. 3 LPC).</w:t>
      </w:r>
    </w:p>
    <w:p>
      <w:r>
        <w:rPr>
          <w:b/>
        </w:rPr>
        <w:t>E. 3.2</w:t>
      </w:r>
    </w:p>
    <w:p>
      <w:r>
        <w:t>Selon l’art. 17b let. a OPC- AVS/AI, il y a dessaisissement de fortune, notamment, lorsqu’une personne aliène des parts de fortune sans obligation légale et que la contre-prestation n’atteint pas au moins 90% de la valeur de la prestation. En cas d’aliénation de parts de fortune, le montant du dessaisissement correspond à la différence entre la valeur de la prestation et la valeur de la contre-prestation (art. 17c OPC-AVS/AI). Pour vérifier s'il y a contre-prestation équivalente et pour fixer la valeur d'un éventuel dessaisissement, il faut donc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(ATF 123 V 35 consid. 1).</w:t>
      </w:r>
    </w:p>
    <w:p>
      <w:r>
        <w:t>A/577/2025 - 10/19 - Il y a lieu de prendre en compte dans le revenu déterminant tout dessaisissement sans limite de temps (Pierre FERRARI, Dessaisissement volontaire et prestations complémentaires à l'AVS/AI in RSAS 2002, p. 420).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Le moment déterminant pour établir la valeur des parts de fortune dessaisies et de la contre-prestation éventuelle est celui du dessaisissement (office fédéral des assurances sociales, Directives concernant les prestations complémentaires à l'AVS et à l'AI [ci-après : DPC], état au 1er janvier 2022, ch. 3532.04 ; ATF 120 V 182 consid. 4b ; arrêt du Tribunal fédéral 9C_67/2011 du 29 août 2011 consid. 5.1). L'art. 11a al. 2 LPC contient une définition claire de la notion de dessaisissement qui faisait défaut dans le cadre de l'art. 11 al. 1 let. g aLPC, sans qu'il ne modifie toutefois la pratique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Lorsque la fortune diminue de façon substantielle sans que le bénéficiaire des prestations complémentaires puisse prouver l’utilisation qu’il en a faite, on suppose aussi, en principe, qu’il y a dessaisissement (DPC, ch. 3532.09).</w:t>
      </w:r>
    </w:p>
    <w:p>
      <w:r>
        <w:rPr>
          <w:b/>
        </w:rPr>
        <w:t>E. 3.3</w:t>
      </w:r>
    </w:p>
    <w:p>
      <w:r>
        <w:t>Seules sont considérées comme involontaires les pertes de fortune qui ne sont pas imputables à une action intentionnelle ou à une négligence grave de l’intéressé, par exemple des pertes imprévisibles sur les marchés boursiers ou imputables à des défauts de paiement de prêts. Le bénéficiaire de PC doit apporter la preuve de ces pertes (DPC, ch. 3533.25). Ainsi,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w:t>
      </w:r>
    </w:p>
    <w:p>
      <w:r>
        <w:t>A/577/2025 - 11/19 -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 prestation qui détermine si un placement doit être ou non assimilé à un dessaisissement (arrêt du Tribunal fédéral 9C_507/2011 du 1er décembre 2011 consid. 5.2). À l'égal d'un placement, l'octroi d'un prêt ne saurait être assimilé à un dessaisissement, dès lors qu'il fonde un droit au remboursement. Il faut cependant réserver l'hypothèse où, au regard des circonstances concrètes du cas d'espèce, il apparaît dès le départ que ce prêt (ou ce placement) ne sera pas remboursé (arrêts du Tribunal fédéral 9C_28/2018 du 21 décembre 2018 consid. 3.1 ; 9C_333/2016 du 3 novembre 2016, consid. 4.3.3 ; 9C_507/2011 du 1er décembre 2011 consid. 5.2 ; 9C_186/2011 du 14 avril 2011 consid. 3.2 ; 9C_180/2010 du 15 juin 2010 consid. 5.2 et les jurisprudences citées ; ATAS/679/2019).</w:t>
      </w:r>
    </w:p>
    <w:p>
      <w:r>
        <w:rPr>
          <w:b/>
        </w:rPr>
        <w:t>E. 3.4</w:t>
      </w:r>
    </w:p>
    <w:p>
      <w:r>
        <w:t>Selon l’art. 17e OPC-AVS/AI, le montant de la fortune qui a fait l’objet d’un dessaisissement au sens de l’art. 11a al. 2 et 3 LPC et qui doit être pris en compte dans le calcul de la prestation complémentaire est réduit chaque année de CHF 10'000.-. Le montant de la fortune au moment du dessaisissement doit être reporté tel quel au 1er janvier de l’année suivant celle du dessaisissement pour être ensuite réduit chaque année (art. 17a al. 2 OPC-AVS/AI). Est déterminant pour le calcul de la prestation complémentaire annuelle le montant réduit de la fortune au 1er janvier de l’année pour laquelle la prestation est servie (art. 17a al. 3 OPC-AVS/AI). Conformément à l'art. 17e LPC, il faut qu'une année civile entière au moins se soit écoulée entre le moment où l'intéressé a renoncé à des parts de fortune et le premier amortissement de fortune (Ralph JÖHL, Die Ergänzungsleistung und ihre Berechnung, in Soziale Sicherheit, SBVR vol. XIV, p. 1816 n. 247).</w:t>
      </w:r>
    </w:p>
    <w:p>
      <w:r>
        <w:rPr>
          <w:b/>
        </w:rPr>
        <w:t>E. 3.5</w:t>
      </w:r>
    </w:p>
    <w:p>
      <w:r>
        <w:t>Selon la jurisprudence, une diminution du patrimoine due à des actes punissables, comme une escroquerie, ne peut pas être qualifiée de dessaisissement de fortune, étant donné que le propre d'une telle diminution du patrimoine est précisément que la victime de l'acte punissable n'est pas consciente de l'ampleur du risque de l'investissement réalisé ou qu'elle est trompée astucieusement à ce sujet (arrêts du Tribunal fédéral 9C_493/2022 du 28 septembre 2023 consid. 5 ; 9C_180/2010 du 15 juin 2010 consid. 5.2 ; 8C_567/2007 du 2 juillet 2008 consid. 6.5).</w:t>
      </w:r>
    </w:p>
    <w:p>
      <w:r>
        <w:t>A/577/2025 - 12/19 - En vertu de l'art. 146 al. 1 du Code pénal suisse du 21 décembre 1937 (CP –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 tromperie consiste à faire naître chez la dupe une vision faussée de la réalité en recourant à des affirmations écrites, orales, par gestes ou par actes concluants (ATF 133 IV 256 consid. 4.4.3 ; 128 IV 18 consid. 3a ; 128 IV 255 consid. 2b/aa non publié et les références indiquées). L'astuce au sens de l'art. 146 CP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Tel est notamment le cas si l’auteur exploite un rapport de confiance préexistant qui dissuade la dupe de vérifier ou encore si la dupe, en raison de sa situation personnelle (faiblesse d’esprit, inexpérience, grand âge ou handicap mental ou physique, état de dépendance, de subordination ou de détresse, vulnérabilité, altruisme, notamment en raison de croyances religieuses, etc.) n’est pas en mesure ou renonce à procéder à une vérification et que l’auteur exploite cette situation (Andrew GARBARSKI/Benjamin BORSODI in Commentaire romand, Code pénal II, art. 111-392 CP, 2017, n. 39 ad art. 146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arrêt du Tribunal fédéral 9C_498/2012 du 7 mars 2013 consid. 4.3).</w:t>
      </w:r>
    </w:p>
    <w:p>
      <w:r>
        <w:t>A/577/2025 - 13/19 -</w:t>
      </w:r>
    </w:p>
    <w:p>
      <w:r>
        <w:rPr>
          <w:b/>
        </w:rPr>
        <w:t>E. 3.6</w:t>
      </w:r>
    </w:p>
    <w:p>
      <w:r>
        <w:t>Le dessaisissement suppose que l’assuré ait la capacité de discernement s’agissant de la diminution de sa fortune (arrêt du Tribunal fédéral 9C_934/2009 du 28 avril 2010 consid. 5.1). Selon l’art. 16 CC, toute personne qui n'est pas privée de la faculté d'agir raisonnablement en raison de son jeune âge, de déficience mentale, de troubles psychiques, d'ivresse ou d'autres causes semblables est capable de discernement au sens de la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 elle est présumée d'après l'expérience générale de la vie. Partant, il incombe à celui qui prétend qu'elle fait défaut de le prouver.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p. 240). Toute atteinte à la santé mentale ne permet pas de présumer l’incapacité de discernement. Il faut que cette atteinte crée une dégradation durable et importante des facultés de</w:t>
      </w:r>
    </w:p>
    <w:p>
      <w:r>
        <w:t>A/577/2025 - 14/19 - l’esprit (arrêt du Tribunal fédéral 5A_859/2014 du 17 mars 2015 consid. 4.1.2 et la référence). Ainsi, en présence d’un diagnostic de « démence sénile » posé par plusieurs médecins, il y a lieu, selon l’expérience générale de la vie, de présumer l’incapacité de discernement. En d’autres termes, la présomption d'incapacité de discernement concerne, selon la jurisprudence, les cas dans lesquels la personne en cause se trouve, au moment d'agir, diminuée psychiquement de manière durable en raison de l'âge ou de la maladie, comme cela est notoirement le cas en présence de démences séniles (syndrome psycho-organique avec pour cause une artériosclérose sénile, trouble délirant persistant ou démence sénile de type Alzheimer, p. ex.; cf. arrêt 5A_951/2016 du 14 septembre 2017 consid. 3.1.3.1 et les arrêts cités; arrêt 5A_926/2021 du 19 mai 2021 consid. 3.1.1.1). L'incapacité de discernement n'est, en revanche, pas présumée et doit, partant, être prouvée, par exemple chez une personne d'un âge avancé qui n'est que faible, atteinte dans sa santé et confuse par moment, chez une personne qui ne souffre que d'absences sporadiques ensuite d'une apoplexie ou encore qui ne souffre que de trous de mémoire liés à l'âge (arrêt 5A_951/2016 cité consid. 3.1.3.1 et les références). Un simple doute sur l'état mental ne suffit pas à renverser la présomption de capacité de discernement (arrêt 6B_869/2010 précité consid. 4.5).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w:t>
      </w:r>
    </w:p>
    <w:p>
      <w:r>
        <w:rPr>
          <w:b/>
        </w:rPr>
        <w:t>E. 3.7</w:t>
      </w:r>
    </w:p>
    <w:p>
      <w:r>
        <w:t>Dans un arrêt ATAS/818/2022 du 19 septembre 2022, la Cour de céans a eu à connaître du cas d’une personne, placée sous curatelle de représentation et de gestion, qui avait prêté la somme totale de CHF 585'000.-, soit la quasi-totalité de sa fortune, à une autre, domiciliée en Espagne, sans aucune forme de garantie. Le SPC avait rejeté sa demande de prestations au motif que l’intéressée n’avait démontré, ni qu’elle avait été victime de tromperie lors de l'octroi des prêts successifs, ni que la créance était irrécupérable et que ladite créance devait être considérée comme un dessaisissement de fortune. Contrairement à la Cour de céans – qui avait rejeté le recours interjeté par l’intéressée –, le Tribunal fédéral, saisi à son tour, l’a partiellement admis (arrêt 9C_493/2022 du 28 septembre 2023). Il a considéré que la question de savoir si la diminution de patrimoine avait été provoquée par un acte punissable méritait d’être investiguée de manière plus approfondie. Dans cet arrêt, le TF a relevé que le médecin traitant avait indiqué n’avoir pas observé, lors des consultations durant la période des prêts, une incapacité de sa</w:t>
      </w:r>
    </w:p>
    <w:p>
      <w:r>
        <w:t>A/577/2025 - 15/19 - patiente à gérer ses propres affaires. Dans ces conditions, il fallait admettre que le médecin traitant n’avait mis en évidence aucun élément objectif permettant de remettre en cause la capacité de discernement de l’intéressée durant la période déterminante du dessaisissement de fortune ; il ne suffisait pas que le médecin se dise incapable de se prononcer sur la capacité de sa patiente à gérer ses affaires. Ce n’est que par la suite que la patiente avait été signalée au TPAE et qu’une curatelle avait été instituée. Les affirmations de proches selon lesquelles, l’intéressée, si elle avait été en pleine santé, n'aurait jamais octroyé de prêts si importants, ne suffisaient pas non plus à admettre, au moment des prêts, un état durable d'altération mentale lié à l'âge ou à la maladie, les considérations de proches quant à l'ampleur et au caractère peu raisonnable des prêts accordés ne pouvant l'emporter sur les constatations médicales figurant au dossier, qui, elles, ne faisaient mention ni d'un état durable d'altération mentale, ni d'une incapacité de discernement pour la période topique (arrêt 9C_493/2023 op. cit. consid. 4.4). De même, la simple affirmation selon laquelle « la remise des fonds en elle-même serait déjà un signe évident d'incapacité de discernement » ne suffisait pas, dès lors qu’une personne pouvait agir de manière déraisonnable sans être dépourvue de la capacité de discernement. À cet égard, le TF a rappelé qu’une personne n'est en effet privée de discernement au sens de la loi que si sa faculté d'agir raisonnablement est altérée, en partie du moins, par l'une des causes énumérées à l'art. 16 CC (ATF 117 II 231 consid. 2a; cf. aussi arrêt 8C_916/2011 du 8 janvier 2013 consid. 2.2). Or une telle cause ne pouvait être établie à l'époque déterminante des prêts, au vu des indications médicales au dossier (arrêt 9C_493/2023 op. cit. consid. 4.5). Si un acte déraisonnable peut, dans certaines circonstances, constituer un indice d'un défaut de discernement (arrêt 5A_910/2021 du 8 mars 2023 consid. 6.2.3 et les arrêts cités), cet indice était insuffisant à lui seul.</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w:t>
      </w:r>
    </w:p>
    <w:p>
      <w:r>
        <w:rPr>
          <w:b/>
        </w:rPr>
        <w:t>E. 5</w:t>
      </w:r>
    </w:p>
    <w:p>
      <w:r>
        <w:t>Par ailleurs, la procédure est régie par le principe inquisitoire, selon lequel les faits pertinents de la cause doivent être constatés d'office par le juge. Mais ce principe n'est pas absolu. Sa portée est restreinte par le devoir des parties de</w:t>
      </w:r>
    </w:p>
    <w:p>
      <w:r>
        <w:t>A/577/2025 - 16/19 -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(ATF 117 V 261 consid. 3b ; ATF 108 V 229 consid. 2 ; arrêt du Tribunal fédéral des assurances P 59/02 du 28 août 2003 consid. 3.3 et les références).</w:t>
      </w:r>
    </w:p>
    <w:p>
      <w:r>
        <w:rPr>
          <w:b/>
        </w:rPr>
        <w:t>E. 6</w:t>
      </w:r>
    </w:p>
    <w:p>
      <w:r>
        <w:t>En l’espèce, la recourante ne conteste pas avoir renoncé à des parts de fortune sans obligation légale, mais soutient qu’une contre-prestation adéquate était prévue – à tout le moins pour une partie. Subsidiairement, elle soutient qu’elle ne disposait pas de la capacité de discernement nécessaire au moment où sa fortune a diminué.</w:t>
      </w:r>
    </w:p>
    <w:p>
      <w:r>
        <w:rPr>
          <w:b/>
        </w:rPr>
        <w:t>E. 6.1</w:t>
      </w:r>
    </w:p>
    <w:p>
      <w:r>
        <w:t>La Cour de céans relève que les seuls éléments médicaux au dossier, à savoir le certificat médical du Dr C______ du 7 septembre 2022 et l’attestation du Dr E______ du 8 décembre 2022, ont été établis après les prétendus dessaisissements, intervenus entre 2020 et 2022. Par ailleurs, la procédure par-devant le TPAE a commencé après le signalement, du 16 août 2022, du Service de médecine interne de Beau-Séjour, sous la plume de F______, assistant social, complétée par courriel du 31 août 2022 de D______, assistante sociale au sein du Service de médecine interne. À teneur de celui-ci, lors d'un entretien téléphonique s'étant déroulé le jour même avec un collaborateur de la BCGe, la recourante avait appris qu'un montant de CHF 50'000.- avait été débité de son compte au profit de B______, étant précisé que si ce dernier ne disposait pas d'une procuration sur le compte concerné, il était par contre en mesure d'y accéder via le e-banking. Dans ces conditions, force est de constater que les éléments médicaux attestant d’une perte de capacité de discernement au moment des faits font défaut. Il n’en demeure pas moins que la mise sous curatelle est motivée quasi exclusivement par les deux derniers dessaisissements de fortune – opérés, selon toute vraisemblance, sans la volonté de l’intéressée – en faveur de B______. Le</w:t>
      </w:r>
    </w:p>
    <w:p>
      <w:r>
        <w:t>A/577/2025 - 17/19 - TPAE a considéré qu’il ressortait de l’instruction que l’intéressée, en raison de son état de santé, avait perdu son autonomie et n’était plus capable d'assurer seule la gestion de ses affaires administratives et financières et qu’elle présentait ainsi, à tout le moins, un état de faiblesse affectant sa condition personnelle. Qui plus est, le TPAE a relevé que, nonobstant l'avis médical figurant au dossier, l'instruction de la cause et les actes préjudiciables à ses intérêts vraisemblablement commis par B______ avaient démontré que, si l'intéressée était potentiellement en mesure de désigner un mandataire, elle n'est pas capable d'en surveiller l'activité. Enfin, par ordonnance du 24 janvier 2023, soit moins de trois mois après le prononcé de la curatelle, le TPAE a privé l’intéressée – sur mesures superprovisionnelles, puis sur le fond – de l’accès à ses comptes bancaires, au motif qu’il importait de s'assurer sans délai qu’elle ne mette plus ses intérêts financiers en péril, en particulier en faveur de tiers – qui gravitaient autour d’elle – étant rappelé que d'importantes sommes d'argent avaient déjà disparu de son compte ces dernières années. Il ressort de ce qui précède qu’à l’instar du TPAE, il faut considérer qu’en 2022, la recourante n’avait pas – physiquement, par la force des choses, compte tenu de son hospitalisation, et psychiquement – les moyens de surveiller les agissements de la personne qu’elle avait mandatée pour gérer ses affaires administratives et à qui elle avait donné l’accès à son e-banking. Les éléments versés au dossier démontrent que les deux derniers prélèvements ont été opérés hors la volonté de la recourante, à son insu, puisqu’elle les a découverts a posteriori. Eu égard aux circonstances et dans ces conditions, on ne saurait considérer les prélèvements de CHF 50'000.- comme des dessaisissements, que ce soit volontairement ou par négligence.</w:t>
      </w:r>
    </w:p>
    <w:p>
      <w:r>
        <w:rPr>
          <w:b/>
        </w:rPr>
        <w:t>E. 6.2</w:t>
      </w:r>
    </w:p>
    <w:p>
      <w:r>
        <w:t>Reste la question du prêt de CHF 100'000.- initialement accordé. Conformément à la jurisprudence rappelée supra, il ne suffit pas d’affirmer que la recourante, en prêtant une part substantielle de sa fortune à une personne rencontrée un an auparavant seulement, qui l’a attendrie en évoquant la situation d’enfants des rues à l’autre bout du monde, a agi de manière non raisonnable. De même, l’évaluation du Dr E______, établie a posteriori, en décembre 2022, si elle tend à rendre vraisemblable l’existence d’une maladie mentale présente depuis de nombreuses années, ne saurait suffire à renverser la présomption de capacité de discernement de la recourante au moment du prêt initial. Le gériatre indique certes que sa patiente se trouvait dans l’incapacité de réaliser sa gestion administrative et pécuniaire et démontrait, par son attitude de dépenses inconsidérées, observées au niveau de l’EMS, un manque de discernement face à la réalité de ses besoins budgétaires, constituant un risque majeur pour son équilibre financier. Ces observations sont cependant bien postérieures à l’octroi du prêt litigieux.</w:t>
      </w:r>
    </w:p>
    <w:p>
      <w:r>
        <w:t>A/577/2025 - 18/19 - Dans ces conditions, la Cour considère que la présomption de capacité de discernement de la recourante au moment de l’octroi du prêt initial ne peut être renversée. Cela étant, il convient de considérer la perte de fortune résultant de ce prêt comme involontaire et non imputable à une action intentionnelle ou à une négligence grave de l’intéressée. En effet, la recourante a accordé ce prêt bien avant son hospitalisation. Elle ne pouvait donc subodorer les frais médicaux importants qui seraient les siens. Qui plus est, elle n’a pas procédé à une donation, mais bel et bien à un prêt pour lequel un remboursement était prévu dans un délai raisonnable, selon un contrat passé en bonne et due forme et prévoyant des échéances de remboursement. À l’époque, rien ne laissait supposer que l’emprunteur ferait défaut et ne remplirait pas ses obligations. Aucun élément ne vient soutenir la thèse selon laquelle il aurait dû apparaître à la recourante, dès le départ, que ce prêt (ou ce placement) ne lui serait pas remboursé. D’autant moins que les premières échéances ont été respectées. La prétendue conversion ultérieure de ce prêt en donation, alléguée par B______ dans le cadre de la procédure pénale et sur laquelle l’intimée se fonde, n’est nullement étayée – contrairement au prêt. Il convient donc de s’en tenir à la modalité de prêt qui était convenue, qui plus est corroborée par les procédures de poursuites intentées par la recourante. Il en découle que cette première diminution de fortune ne saurait non plus être prise en compte en tant que dessaisissement. En conséquence, il appert que le montant de la fortune déterminante est inférieur au seuil de CHF 100'000.- et ce, depuis une date antérieure à la décision sur opposition, de sorte qu’il se justifie de renvoyer le dossier à l’intimé pour qu’il procède à l’examen du droit de la recourante aux prestations complémentaires.</w:t>
      </w:r>
    </w:p>
    <w:p>
      <w:r>
        <w:rPr>
          <w:b/>
        </w:rPr>
        <w:t>E. 7</w:t>
      </w:r>
    </w:p>
    <w:p>
      <w:r>
        <w:t>En ce sens, le recours est partiellement admis et la cause renvoyée à l’intimé pour qu’il rende une nouvelle décision relative aux droits de la recourante à des prestations complémentaires en tenant compte de sa fortune, sans dessaisissement. La recourante obtenant gain de cause sur le principe, une indemnité de CHF 2'000.- lui est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w:t>
      </w:r>
    </w:p>
    <w:p>
      <w:r>
        <w:t>A/577/2025 - 19/19 -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