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ATAS/769/2024 vom 7. Oktober 2024</w:t>
      </w:r>
    </w:p>
    <w:p>
      <w:r>
        <w:t>GE Cour de justice, 2024-10-07, FR</w:t>
      </w:r>
    </w:p>
    <w:p>
      <w:r>
        <w:rPr>
          <w:b/>
        </w:rPr>
        <w:t xml:space="preserve">Quelle: </w:t>
      </w:r>
      <w:r>
        <w:t>https://mcp.opencaselaw.ch/entscheid/ge_gerichte_ATAS_769_2024</w:t>
      </w:r>
    </w:p>
    <w:p>
      <w:r>
        <w:t>FR: GE_GERICHTE ATAS/769/2024 du 7 octobre 2024</w:t>
      </w:r>
    </w:p>
    <w:p>
      <w:r>
        <w:t>IT: GE_GERICHTE ATAS/769/2024 del 7 ottobre 2024</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et à des mesures d’ordre professionnel, singulièrement sur l’évaluation de sa capacité de travail.</w:t>
      </w:r>
    </w:p>
    <w:p>
      <w:r>
        <w:rPr>
          <w:b/>
        </w:rPr>
        <w:t>E. 3</w:t>
      </w:r>
    </w:p>
    <w:p>
      <w:r>
        <w:t>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3.1</w:t>
      </w:r>
    </w:p>
    <w:p>
      <w:r>
        <w:t>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janvier 2023, soit six mois après le dépôt de la demande du 27 juillet 2022 (art. 29 al. 1 LAI), de sorte que les dispositions légales applicables seront citées dans leur nouvelle teneur.</w:t>
      </w:r>
    </w:p>
    <w:p>
      <w:r>
        <w:t>A/1517/2024 - 5/13 -</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A/1517/2024 - 6/13 -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et les références), une telle procédure préalable n'étant requise que si une mesure de réadaptation a été commencée et qu'il est question de l'interrompre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3.4.1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w:t>
      </w:r>
    </w:p>
    <w:p>
      <w:r>
        <w:t>A/1517/2024 - 7/13 - équilibré. Le Conseil fédéral fixe les revenus déterminants pour l’évaluation du taux d’invalidité ainsi que les facteurs de correction applicables (art. 16 LPGA et 28a al. 1 LAI).</w:t>
      </w:r>
    </w:p>
    <w:p>
      <w:r>
        <w:rPr>
          <w:b/>
        </w:rPr>
        <w:t>E. 3.5.1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26bis al. 1 RAI est également inférieur d’au moins 5% aux valeurs médianes usuelles dans la branche selon l’ESS ou lorsque l’assuré exerçait une activité lucrative indépendante (art. 26 al. 2 et 3 RAI).</w:t>
      </w:r>
    </w:p>
    <w:p>
      <w:r>
        <w:rPr>
          <w:b/>
        </w:rPr>
        <w:t>E. 3.5.2</w:t>
      </w:r>
    </w:p>
    <w:p>
      <w:r>
        <w:t>Si l’assuré ne réalise pas de revenu déterminant, le revenu avec invalidité est déterminé en fonction des valeurs statistiques visées à l’art. 25 al. 3 RAI (art. 26bis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(OFAS, CIRAI, ch. 3412).</w:t>
      </w:r>
    </w:p>
    <w:p>
      <w:r>
        <w:rPr>
          <w:b/>
        </w:rPr>
        <w:t>E. 3.5.2.1</w:t>
      </w:r>
    </w:p>
    <w:p>
      <w:r>
        <w:t>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w:t>
      </w:r>
    </w:p>
    <w:p>
      <w:r>
        <w:rPr>
          <w:b/>
        </w:rPr>
        <w:t>E. 3.5.2.2</w:t>
      </w:r>
    </w:p>
    <w:p>
      <w:r>
        <w:t>Selon l’art. 26bis al. 3 RAI (dans sa teneur en vigueur du 1er janvier 2022 au 31 décembre 2023) pertinent en l’espèce, si, du fait de l’invalidité, les capacités fonctionnelles de l’assuré au sens de l’art. 49 al. 1bis RAI, ne lui permettent de</w:t>
      </w:r>
    </w:p>
    <w:p>
      <w:r>
        <w:t>A/1517/2024 - 8/13 - travailler qu’à un taux d’occupation de 50% ou moins, une déduction de 10% pour le travail à temps partiel est opérée sur la valeur statistique. Dans un arrêt de principe (8C_823/2023 du 8 juillet 2024, destiné à la publication), le Tribunal fédéral a considéré que le régime de déduction sur les salaires statistiques des ESS, tel que prévu de manière exhaustive à l’art. 26bis al.</w:t>
      </w:r>
    </w:p>
    <w:p>
      <w:r>
        <w:rPr>
          <w:b/>
        </w:rPr>
        <w:t>E. 3.5.3</w:t>
      </w:r>
    </w:p>
    <w:p>
      <w:r>
        <w:t>En cas d’absence de désignation des activités compatibles avec les limitations du recourant, le Tribunal fédéral a jugé que même s’il était certainement judicieux que l'office AI donne à l’assuré, à titre d'information, des exemples d'activités adaptées qu'il peut encore exercer, il convenait néanmoins</w:t>
      </w:r>
    </w:p>
    <w:p>
      <w:r>
        <w:t>A/1517/2024 - 9/13 -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3.6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active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3.6.1</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poursuivie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w:t>
      </w:r>
    </w:p>
    <w:p>
      <w:r>
        <w:rPr>
          <w:b/>
        </w:rPr>
        <w:t>E. 3.6.2</w:t>
      </w:r>
    </w:p>
    <w:p>
      <w:r>
        <w:t>Selon l'art. 15 LAI, l'assuré auquel son invalidité rend difficile le choix d'une profession ou l'exercice de son activité antérieure a droit à l'orientation professionnelle et à une mesure préparatoire à l’entrée en formation. L’orientation professionnelle, qui inclut également les conseils en matière de carrière, a pour but de cerner la personnalité des assurés et de déterminer leurs capacités et leurs</w:t>
      </w:r>
    </w:p>
    <w:p>
      <w:r>
        <w:t>A/1517/2024 - 10/13 -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4.1</w:t>
      </w:r>
    </w:p>
    <w:p>
      <w:r>
        <w:t>En l’occurrence, l’intimé a retenu une capacité de travail, depuis le 24 mars 2022, nulle du recourant dans son ancienne activité et totale dans une activité respectant ses limitations fonctionnelles (port de charge de moins de 10 kg, position debout prolongée de moins de 30 minutes, flexion / extension du dos répétées / prolongées, position à genoux / accroupie prolongée, montée et descente d’échafaudage et possibilité d’alterner les positions debout / assise). Le recourant conteste sa capacité de travail totale, en relevant que ses limitations fonctionnelles sont plus importantes que celles retenues par l’intimé. L’intimé s’est fondé sur les avis médicaux des Dr C______ (avis des 27 septembre 2022, 13 mars et 9 juin 2023 et 22 janvier 2024) et E______ (avis du 15 juillet 2022), médecins traitants du recourant, lesquels estiment que le recourant peut exercer à un taux de 100% une activité respectant ses limitations fonctionnelles, soit sans port de charges lourdes, de flexion/extension du dos, de position debout prolongée, de surcharge du rachis, de montée et descente d’échafaudage, de marche en terrain accidenté et de nécessité d’alterner les</w:t>
      </w:r>
    </w:p>
    <w:p>
      <w:r>
        <w:t>A/1517/2024 - 11/13 - positons chaque trente minutes. Or, ces limitations fonctionnelles ont été prises en compte par le SMR dans son avis du 9 août 2023, suivi par l’intimé. Le Dr F______ a attesté le 3 novembre 2022 une rechute de l’état de santé qui avait très bien évolué au début de l’été 2022 ; l’incapacité de travail était totale dans toute activité mais on pouvait espérer une bonne évolution ; il a indiqué qu’une réévaluation serait peut-être utile dans trois à six mois ; or, le Dr C______, postérieurement à l’avis du Dr F______, a attesté le 9 juin 2023 d’une capacité de travail totale du recourant dans une activité adaptée aux limitations fonctionnelles. Dans ces conditions, il est établi que l’incapacité de travail totale constatée par le Dr F______ en novembre 2022 n’a été que temporaire. Aucun autre rapport médical au dossier n’atteste de limitations fonctionnelles supplémentaires ou d’une capacité de travail limitée, voire nulle dans une activité qui les respecteraient. Dans ces conditions, l’évaluation du SMR, à laquelle l’intimé s’est rallié, ne peut qu’être confirmée.</w:t>
      </w:r>
    </w:p>
    <w:p>
      <w:r>
        <w:rPr>
          <w:b/>
        </w:rPr>
        <w:t>E. 4.2</w:t>
      </w:r>
    </w:p>
    <w:p>
      <w:r>
        <w:t>S’agissant du calcul du degré d’invalidité, le recourant conteste le revenu d’invalide retenu, en constatant qu’il est supérieur au revenu sans invalidité, lui-même non contesté. L’intimé, a, dans un premier temps, effectué la mise en parallèle, au sens de l’art. 26 RAI précité, du revenu du recourant avec le revenu issu de l’ESS 2020 dans le domaine de l’hébergement et de la restauration (lignes 55-56) et constaté que le revenu concret du recourant de CHF 53'000.- était supérieur au revenu hypothétique. Ce constat ne peut qu’être confirmé. S’agissant du revenu d’invalide, il correspond, conformément à la jurisprudence précitée, au revenu issu de l’ESS 2020, tableau TA1, total, pour un homme dans une activité de niveau 1. En revanche, la question de l’abattement se pose, au regard de la jurisprudence précitée, l’intimé n’en ayant pas retenu. À cet égard, toutefois, même si un abattement maximum de 25% était appliqué, le degré d’invalidité en résultant n’ouvrirait pas le droit à une rente d’invalidité, dès lors qu’il serait de 7% [soit CHF 53'000 - CHF 49'477 (soit 75% de CHF 65'969) / CHF 53'000]. En conséquence, la décision litigieuse, en tant qu’elle refuse au recourant tout droit à une rente, ne peut qu’être confirmée.</w:t>
      </w:r>
    </w:p>
    <w:p>
      <w:r>
        <w:rPr>
          <w:b/>
        </w:rPr>
        <w:t>E. 4.3</w:t>
      </w:r>
    </w:p>
    <w:p>
      <w:r>
        <w:t>Enfin, le recourant requiert l’octroi d’une mesure d’ordre professionnelle. À cet égard, si la jurisprudence a précisé qu’il était notamment nécessaire de présenter une perte de gain de 20% environ pour pouvoir bénéficier d’une mesure de reclassement dans une nouvelle profession, elle n’a jamais fait mention d’une telle condition s’agissant des autres mesures d’ordre professionnel prévues par la loi (ATF 124 V 108 ; arrêt du Tribunal fédéral 9C_385/2009 du 13 octobre 2009).</w:t>
      </w:r>
    </w:p>
    <w:p>
      <w:r>
        <w:t>A/1517/2024 - 12/13 - Il ressort du rapport de la Fondation IPT du 17 octobre 2022 que le recourant possède un très bon savoir être, qu’il est très apprécié dans son travail et entretient de très bonnes relations avec l’équipe, qu’il est souriant, attentif et participatif ; qu’il est content d’être dans un groupe comme lui à la recherche d’un emploi et de pouvoir sortir de chez lui et se rendre utile et qu’il a été ravi de débuter une activité d’ouvrier dans le conditionnement (à D______). Par ailleurs, il ne sait vraiment pas ce qu’il peut faire comme travail avec ses douleurs au dos et il a des difficultés avec l’informatique. Sa capacité de travail n’avait cependant pas pu être évaluée en raison de problèmes de santé non réglés, de sorte qu’aucune cible n’a pu être validée par la mesure mise en place par l’OCE. Compte tenu de l’âge du recourant, lequel peut exploiter pendant à tout le moins quinze ans une capacité de travail, de l’impossibilité d’exercer son ancienne activité, de sa motivation et son engagement à retrouver un emploi, lesquels ressortent du rapport de la Fondation IPT précité, de son incapacité à savoir quelle activité il est encore en mesure d’effectuer compte tenu de ses limitations fonctionnelles et de l’échec de la mesure ordonnée par l’OCE, il se justifie de reconnaitre au recourant, qui possède sans aucun doute une bonne aptitude subjective à la réadaptation, nonobstant un faible degré d’invalidité (au mieux de 7%), le droit à une orientation professionnelle.</w:t>
      </w:r>
    </w:p>
    <w:p>
      <w:r>
        <w:rPr>
          <w:b/>
        </w:rPr>
        <w:t>E. 5</w:t>
      </w:r>
    </w:p>
    <w:p>
      <w:r>
        <w:t>Au vu de ce qui précède, le recours sera partiellement admis, la décision litigieuse réformée dans le sens que le recourant a droit à une mesure d’ordre professionnelle, singulièrement une orientation professionnelle.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il y a lieu de condamner l'intimé au paiement d'un émolument de CHF 200.- (art. 69 al. 1bis LAI).</w:t>
      </w:r>
    </w:p>
    <w:p>
      <w:r>
        <w:t>A/1517/2024 - 13/13 -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