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ATAS/769/2020 vom 11. September 2020</w:t>
      </w:r>
    </w:p>
    <w:p>
      <w:r>
        <w:t>GE Cour de justice, 2020-09-11, FR</w:t>
      </w:r>
    </w:p>
    <w:p>
      <w:r>
        <w:rPr>
          <w:b/>
        </w:rPr>
        <w:t xml:space="preserve">Quelle: </w:t>
      </w:r>
      <w:r>
        <w:t>https://mcp.opencaselaw.ch/entscheid/ge_gerichte_ATAS_769_2020</w:t>
      </w:r>
    </w:p>
    <w:p>
      <w:r>
        <w:t>FR: GE_GERICHTE ATAS/769/2020 du 11 septembre 2020</w:t>
      </w:r>
    </w:p>
    <w:p>
      <w:r>
        <w:t>IT: GE_GERICHTE ATAS/769/2020 del 11 settembre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rPr>
          <w:b/>
        </w:rPr>
        <w:t>E. 2</w:t>
      </w:r>
    </w:p>
    <w:p>
      <w:r>
        <w:t>La LPGA entrée en vigueur le 1er janvier 2003 a entraîné de nombreuses modifications dans le domaine de l’assurance-vieillesse, notamment en ce qui concerne l’art. 52 LAVS.</w:t>
      </w:r>
    </w:p>
    <w:p>
      <w:r>
        <w:rPr>
          <w:b/>
        </w:rPr>
        <w:t>E. 3</w:t>
      </w:r>
    </w:p>
    <w:p>
      <w:r>
        <w:t>Interjeté dans les forme et délai prévus par la loi, le recours est recevable (cf. art. 56ss LPGA).</w:t>
      </w:r>
    </w:p>
    <w:p>
      <w:r>
        <w:rPr>
          <w:b/>
        </w:rPr>
        <w:t>E. 4</w:t>
      </w:r>
    </w:p>
    <w:p>
      <w:r>
        <w:t>Le litige porte sur l'obligation du recourant, en sa qualité d'administrateur et d'ancien organe de la société, de verser à l'intimée, à titre de réparation du dommage subi par cette dernière suite au non-paiement des cotisations AVS/AI/APG/AC, la somme de CHF 126'854.50.</w:t>
      </w:r>
    </w:p>
    <w:p>
      <w:r>
        <w:rPr>
          <w:b/>
        </w:rPr>
        <w:t>E. 5</w:t>
      </w:r>
    </w:p>
    <w:p>
      <w:r>
        <w:t>Selon l'art. 52 LAVS, l'employeur qui, intentionnellement ou par négligence grave, n'observe pas des prescriptions et cause ainsi un dommage à la caisse de compensation, est tenu à réparation.</w:t>
      </w:r>
    </w:p>
    <w:p>
      <w:r>
        <w:rPr>
          <w:b/>
        </w:rPr>
        <w:t>E. 6</w:t>
      </w:r>
    </w:p>
    <w:p>
      <w:r>
        <w:t>L’art. 52 LAVS (introduit par le ch. 7 de l'annexe à la LPGA, elle-même entrée en vigueur le 1er janvier 2003)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w:t>
      </w:r>
    </w:p>
    <w:p>
      <w:r>
        <w:rPr>
          <w:b/>
        </w:rPr>
        <w:t>E. 7</w:t>
      </w:r>
    </w:p>
    <w:p>
      <w:r>
        <w:t>Par « moment de la connaissance du dommage »,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w:t>
      </w:r>
    </w:p>
    <w:p>
      <w:r>
        <w:t>A/2118/2019 - 9/14 - (cf. FRITSCHE, "Schuldbetreibung und Konkurs" II , 2ème éd., p. 112), d'où la perte de la caisse. Selon la jurisprudence relative à l’art. 82 al. 1 RAVS, lorsque la caisse de compensation subit un dommage à cause de l’insolvabilité de l’employeur et en dehors de la faillite de ce dernier, le moment de la connaissance du dommage et, partant, le point de départ du délai d’une année, coïncide avec le moment de la délivrance d’un acte de défaut de biens ou d’un procès-verbal de saisie selon l’art. 115 LP (ATF 113 V 256 consid. 3c, RCC 1988 p. 323 consid. 3b). Ceci ne vaut cependant que pour l’acte de défaut de biens définitif au sens de l’art. 115 al. 1 LP (en corrélation avec l’art. 149 LP), soit lorsque le procès-verbal de saisie indique que les biens saisissables font entièrement défaut. En revanche, on ne peut pas retenir que le dommage est survenu ou connu au sens de l’art. 82 al. 1 RAVS lorsque c’est sur la base d’une simple estimation de l’Office des poursuites que les biens saisissables sont considérés comme insuffisants et qu’on ne peut par conséquent admettre que les créances sont totalement irrécouvrables. Demeurent réservés les cas où, selon les circonstances, il n’y a manifestement plus rien à espérer de la procédure de réalisation (ATFA non publié en la cause H 142/03 du 19 août 2003 consid. 4.2 ; RCC 1991 p. 135 consid. 2a ; RCC 1988 p. 323 consid. 3c, ; voir aussi ATF 116 V 76 consid. 3c). En l'espèce, d’innombrables actes de défaut de biens ont été délivrés à la caisse à compter de mars 2017, dont certains mentionnaient que la société ne disposait d’aucun bien mobilier ou immobilier, d’aucune créance et que son compte bancaire affichait un solde nul. Dès lors, en notifiant sa décision en réparation du dommage le 6 décembre 2018, la caisse de compensation a donc respecté le délai de prescription de deux ans instauré par le nouvel art. 52 al. 3 LAVS et a agi en temps utile.</w:t>
      </w:r>
    </w:p>
    <w:p>
      <w:r>
        <w:rPr>
          <w:b/>
        </w:rPr>
        <w:t>E. 8</w:t>
      </w:r>
    </w:p>
    <w:p>
      <w:r>
        <w:t>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Ces principes demeurent applicables dès lors que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w:t>
      </w:r>
    </w:p>
    <w:p>
      <w:r>
        <w:rPr>
          <w:b/>
        </w:rPr>
        <w:t>E. 9</w:t>
      </w:r>
    </w:p>
    <w:p>
      <w:r>
        <w:t>Les prescriptions que doit respecter l'employeur sont tout d'abord celles de la loi fédérale sur l'assurance-vieillesse et survivants et de ses dispositions d'exécution,</w:t>
      </w:r>
    </w:p>
    <w:p>
      <w:r>
        <w:t>A/2118/2019 - 10/14 -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w:t>
      </w:r>
    </w:p>
    <w:p>
      <w:r>
        <w:rPr>
          <w:b/>
        </w:rPr>
        <w:t>E. 10</w:t>
      </w:r>
    </w:p>
    <w:p>
      <w:r>
        <w:t>En l'espèce, le dommage consiste en la perte de la créance de cotisations subie par la caisse en raison de la faillite de la société. Le recourant, s’il a contesté sa responsabilité, n’a en revanche jamais remis en question le montant du dommage, de sorte qu'il y a lieu d'admettre qu’il n'est pas contesté. Au demeurant, aucun document n'a été produit ou aucune allégation formulée qui pourrait permettre d'émettre des doutes quant à son exactitude.</w:t>
      </w:r>
    </w:p>
    <w:p>
      <w:r>
        <w:rPr>
          <w:b/>
        </w:rPr>
        <w:t>E. 11</w:t>
      </w:r>
    </w:p>
    <w:p>
      <w:r>
        <w:t>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Tribunal fédéral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w:t>
      </w:r>
    </w:p>
    <w:p>
      <w:r>
        <w:t>A/2118/2019 - 11/14 -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En l'espèce, il ressort de l'extrait du RC que le recourant a été administrateur avec signature collective à deux de la société du 17 août 2015 au 13 décembre 2017. Il est ainsi indéniable qu'il avait la qualité d'organe formel. Encore faut-il examiner s’il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w:t>
      </w:r>
    </w:p>
    <w:p>
      <w:r>
        <w:rPr>
          <w:b/>
        </w:rPr>
        <w:t>E. 12</w:t>
      </w:r>
    </w:p>
    <w:p>
      <w:r>
        <w:t>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doit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w:t>
      </w:r>
    </w:p>
    <w:p>
      <w:r>
        <w:t>A/2118/2019 - 12/14 - Selon les dispositions du code des obligations, l'administration est tenue en particulier de surveiller les personnes chargées de la gestion et de se faire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 En l'espèce, le recourant admet avoir été administrateur, mais allègue ne s’être consacré, en tant qu’employé, qu’au développement du marché, mais aucunement aux affaires administratives. S’il était certes administrateur de la société, il n’avait en réalité aucun pouvoir décisionnel. Il aurait plusieurs fois averti MM. E______ et G______ de la nécessité de s’acquitter des charges sociales. Ils lui auraient promis de faire le nécessaire et d’injecter une somme d’argent importante dans la société. Ces messieurs ont d’ailleurs signé une convention imputant toute la responsabilité administrative à M. E______, le 8 septembre 2015. Force est de constater que le recourant a violé ses devoirs en conservant un mandat qu’il n’assumait pas dans les faits. En réalité, sa situation était comparable à celle d’un homme de paille et c’est précisément en cela que réside sa faute, car celui qui se déclare prêt à assumer ou conserver un mandat d’administrateur, tout en sachant qu’il ne pourra pas le remplir consciencieusement, viole son obligation de diligence (ATFA H 244/99 du 18 février 2000 consid. 2b ; ATF 122 III 200 consid. 3b). En n'exerçant aucune surveillance autre que de suggérer à MM. E______ et G______ de s’acquitter des charges sociales en souffrance, le recourant a donc commis une négligence qui doit, sous l'angle de l'art. 52 LAVS, être qualifiée de grave. Qu’il n’ait pas été en mesure d'exercer ses fonctions, parce que la société était dirigée en fait par d’autres n'est pas un motif de suppression ou d'atténuation de la faute commise (ATFA 156/99 du 20 mars 2000 ; ATF 122 III 200 consid. 3b ; Jean-François EGLI, Aperçu de la jurisprudence récente du Tribunal fédéral relative à la responsabilité des administrateurs de société anonyme, in Publication CEDIDAC 8, 1987, p. 32). Sa passivité est, de surcroît, en relation de causalité naturelle et adéquate avec le dommage subi par la caisse de compensation. En effet, si le recourant avait correctement exécuté son mandat, il aurait pu veiller au paiement des cotisations d'assurances sociales ou, s’il se trouvait véritablement dans l'incapacité de prendre des mesure en raison de l'opposition des organes qui dirigeaient en fait la société, démissionner de ses fonctions.</w:t>
      </w:r>
    </w:p>
    <w:p>
      <w:r>
        <w:t>A/2118/2019 - 13/14 - Eu égard aux considérations qui précèdent, le recourant ne saurait être exonéré de sa responsabilité d'organe envers la caisse de compensation, car il s’est rendu coupable de négligence grave.</w:t>
      </w:r>
    </w:p>
    <w:p>
      <w:r>
        <w:rPr>
          <w:b/>
        </w:rPr>
        <w:t>E. 13</w:t>
      </w:r>
    </w:p>
    <w:p>
      <w:r>
        <w:t>Cette conclusion s'applique tant pour les cotisations AVS dues que pour les contributions aux allocations familiales.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w:t>
      </w:r>
    </w:p>
    <w:p>
      <w:r>
        <w:rPr>
          <w:b/>
        </w:rPr>
        <w:t>E. 14</w:t>
      </w:r>
    </w:p>
    <w:p>
      <w:r>
        <w:t>En revanche, s’agissant des cotisations à l’assurance-maternité, la Cour de céans a récemment constaté, dans un arrêt ATAS/79/2020 du 30 janvier 2020, que la LAMat ne reprenait pas la responsabilité prévue à l’art. 52 LAVS, ni ne prévoyait l’application de cette loi par analogie, mais renvoyait uniquement à la LAPG et plus précisément – mais certes non exclusivement – à des dispositions sans lien avec la responsabilité de l’employeur. Ce renvoi en chaîne, qui n’évoque ni la responsabilité de l’employeur, ni même les dispositions matérielles de la LAVS, ne satisfait pas aux exigences découlant du principe de la légalité, notamment en matière de précision et de prévisibilité, dont le respect doit être apprécié avec rigueur. En d’autres termes, il n’existe pas de base légale à la responsabilité des organes d’une société pour le dommage résultant du défaut de paiement des cotisations dues en vertu de la LAMat. En conséquence, devront être déduites du montant du dommage les cotisations à l’assurance-maternité. Pour le reste, le recours est rejeté.</w:t>
      </w:r>
    </w:p>
    <w:p>
      <w:r>
        <w:t>PAR CES MOTIFS, LA CHAMBRE DES ASSURANCES SOCIALES : Statuant</w:t>
      </w:r>
    </w:p>
    <w:p>
      <w:r>
        <w:t>A/2118/2019 - 14/14 - À la forme : 1. Déclare le recours recevable. Au fond : 2. L’admet très partiellement en ce sens que doivent être déduites du montant réclamé les cotisations non payées en matière d’assurance-maternité. 3. Le rejette pour le surplus.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