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ATAS/768/2022 vom 2. September 2022</w:t>
      </w:r>
    </w:p>
    <w:p>
      <w:r>
        <w:t>GE Cour de justice, 2022-09-02, FR</w:t>
      </w:r>
    </w:p>
    <w:p>
      <w:r>
        <w:rPr>
          <w:b/>
        </w:rPr>
        <w:t xml:space="preserve">Quelle: </w:t>
      </w:r>
      <w:r>
        <w:t>https://mcp.opencaselaw.ch/entscheid/ge_gerichte_ATAS_768_2022</w:t>
      </w:r>
    </w:p>
    <w:p>
      <w:r>
        <w:t>FR: GE_GERICHTE ATAS/768/2022 du 2 septembre 2022</w:t>
      </w:r>
    </w:p>
    <w:p>
      <w:r>
        <w:t>IT: GE_GERICHTE ATAS/768/2022 del 2 settembre 2022</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LAVS. Sa compétence ratione materiae pour juger du cas d’espèce est ainsi établie.</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Le siège de la société ayant été situé dans le canton de Genève jusqu’au moment de sa faillite, la chambre de céans est également compétente ratione loci.</w:t>
      </w:r>
    </w:p>
    <w:p>
      <w:r>
        <w:rPr>
          <w:b/>
        </w:rPr>
        <w:t>E. 1.3</w:t>
      </w:r>
    </w:p>
    <w:p>
      <w:r>
        <w:t>Le délai de recours est de trente jours (art. 56 LPGA, applicable par renvoi de l’art. 1 al. 1 LAVS; art. 62 al. 1 de la de loi sur la procédure administrative du 12 septembre 1985 [LPA - E 5 10]).</w:t>
      </w:r>
    </w:p>
    <w:p>
      <w:r>
        <w:rPr>
          <w:b/>
        </w:rPr>
        <w:t>E. 1.3.1</w:t>
      </w:r>
    </w:p>
    <w:p>
      <w:r>
        <w:t>Le recours, enregistré sous le numéro de cause A/4139/2020 et formé le 7 décembre 2020 contre la décision sur opposition du 8 novembre 2020 a été interjeté dans les formes et délai prévus par la loi, de sorte qu’il est recevable.</w:t>
      </w:r>
    </w:p>
    <w:p>
      <w:r>
        <w:rPr>
          <w:b/>
        </w:rPr>
        <w:t>E. 1.3.2</w:t>
      </w:r>
    </w:p>
    <w:p>
      <w:r>
        <w:t>En revanche, en tant qu’il est formé le 30 avril 2021 contre la décision sur opposition du 8 novembre 2020, le recours, enregistré sous le numéro de cause A/1564/2020, est tardif. Devant la chambre de céans, le recourant se prévaut de l’ATF 134 V 306 pour en déduire un droit de recours en dépit de l’entrée en force de la décision sur opposition. Selon cette jurisprudence, lorsque la caisse n’invite pas le coresponsable éventuel à la procédure, elle le prive de la possibilité de prendre part à celle-ci. Il s’ensuit que le coresponsable, quand bien même il n’était pas partie à la procédure d’opposition, bénéficie alors néanmoins de la qualité pour recourir. Compte tenu des règles de la bonne foi, la partie intéressée doit alors exiger dans un délai raisonnable dès la connaissance de l'existence du vice de forme la notification de la décision sur opposition et, le cas échéant, recourir en temps utile auprès du tribunal cantonal des assurances compétent (ATF 134 V 306 consid. 3.3 in RDAF 2009 p. 437).</w:t>
      </w:r>
    </w:p>
    <w:p>
      <w:r>
        <w:t>A/4139/2020 - 10/20 - En l’occurrence, il ne ressort ni du dossier, ni a fortiori de la décision entreprise, que le recourant aurait été invité à participer à la procédure d’opposition concernant l’administrateur 2. Il ne saurait, pour autant, se fonder sur la jurisprudence précitée pour en déduire un droit de recours. Cette jurisprudence exige en effet que la caisse invite les administrateurs tenus pour responsables du dommage à participer à la procédure d’opposition concernant un autre administrateur, de manière à leur permettre de sauvegarder leurs droits. Ils risquent en effet de voir leur situation péjorée en cas d’admission de l’opposition, puisqu'ils perdent un codébiteur solidaire. Or, dans le cas présent, les droits du recourant ne sont pas mis en péril, puisque la caisse a confirmé la décision en réparation rendue à l’égard de l’administrateur 2. Il ne dispose dès lors d’aucun intérêt à former recours contre la décision entreprise. À cela s’ajoute que le recourant ne saurait de bonne foi prétendre qu’il ne pouvait pas se douter que des actions en réparation étaient ouvertes à l’encontre des autres administrateurs de la société. Comme relevé par l’intimée, l’opposition formée par le recourant contre la décision en réparation le concernant est en tous points identique à celle formée par l’administrateur 2 contre la décision en réparation le concernant. Le contenu (à l’exception du nom et des coordonnées de l’auteur de l’opposition), la mise en page, les annexes et la date sont les mêmes dans les deux documents. L’opposition formée par l’administrateur 2 indique du reste clairement dans son en-tête que l’expéditeur est l’administrateur 1. Il convient donc d’admettre que le recourant et l’administrateur 2 ont rédigé conjointement les deux oppositions du 13 mai 2019. Ayant lui-même reçu une décision sur opposition le 8 novembre 2020, le recourant devait donc s’attendre à ce qu’une décision sur opposition soit également prononcée à l’égard de l’administrateur 2 et, cas échéant, exiger dans un délai raisonnable sa notification, ce qu’il n’a pas fait. Le recourant est ainsi désormais forclos à se plaindre d’avoir été privé de la possibilité de prendre part à la procédure administrative concernant l’administrateur 2. Il suit des considérants qui précèdent que le recours interjeté le 30 avril 2021 contre la décision sur opposition du 8 novembre 2020 concernant l’administrateur</w:t>
      </w:r>
    </w:p>
    <w:p>
      <w:r>
        <w:rPr>
          <w:b/>
        </w:rPr>
        <w:t>E. 1.3.3</w:t>
      </w:r>
    </w:p>
    <w:p>
      <w:r>
        <w:t>Il en va de même du recours interjeté le 30 avril 2021, complété par l’écriture du 14 juillet 2021, contre la décision en réparation du dommage du 12 avril 2019 concernant l’administrateur 3 et enregistré sous le numéro de procédure A/1565/2021. La chambre de céans relèvera, au demeurant, que la jurisprudence citée par le recourant pour en déduire un droit de recours ne porte que sur les procédures engagées contre les coresponsables. En effet, d’après la jurisprudence, la caisse, saisie d’une opposition formée par l’un de ses organes, doit appeler à la procédure les éventuels coresponsables, de manière à ce qu’ils puissent faire valoir leurs moyens, puis recourir (ATF 134 V 306 consid. 3 in RDAF 2009 p. 437). En l’occurrence, l’administrateur 3 n’a pas formé opposition</w:t>
      </w:r>
    </w:p>
    <w:p>
      <w:r>
        <w:t>A/4139/2020 - 11/20 - à la décision en réparation. Ainsi, faute de procédure administrative, le recourant ne pouvait pas être appelé à y participer. Ses droits ne sont du reste pas mis en péril puisque la décision en réparation notifiée à l’égard de l’administrateur 3 est entrée en force, de sorte que ce dernier répond solidairement de la totalité du dommage. La chambre de céans relèvera à toutes fins utiles qu’afin de sauvegarder les droits des administrateurs 2, 3 et 4, elle a ordonné leur appel en cause dans le cadre de la présente procédure.</w:t>
      </w:r>
    </w:p>
    <w:p>
      <w:r>
        <w:rPr>
          <w:b/>
        </w:rPr>
        <w:t>E. 2</w:t>
      </w:r>
    </w:p>
    <w:p>
      <w:r>
        <w:t>Le litige porte sur la responsabilité du recourant dans le préjudice causé à l’intimée, par le défaut de paiement des cotisations sociales (AVS-AI-APG et AC ainsi qu’AMat et AF) en 2014 et 2015.</w:t>
      </w:r>
    </w:p>
    <w:p>
      <w:r>
        <w:rPr>
          <w:b/>
        </w:rPr>
        <w:t>E. 3</w:t>
      </w:r>
    </w:p>
    <w:p>
      <w:r>
        <w:t>À titre liminaire, il convient d’examiner si la prétention de la caisse est prescrite.</w:t>
      </w:r>
    </w:p>
    <w:p>
      <w:r>
        <w:rPr>
          <w:b/>
        </w:rPr>
        <w:t>E. 3.1</w:t>
      </w:r>
    </w:p>
    <w:p>
      <w:r>
        <w:t>L’art. 52 al. 3 LAVS prévoit que l’action en réparation du dommage se prescrit conformément aux dispositions du code des obligations sur les actes illicites. Cette disposition renvoie à l’art. 60 al. 1 de la loi fédérale du 30 mars 1911 complétant le Code civil suisse (Code des obligations [CO] - RS 220), selon lequel l’action en dommages-intérêts ou en paiement d’une somme d’argent à titre de réparation morale se prescrit par trois ans à compter du jour où la partie lésée a eu connaissance du dommage ainsi que la personne tenue à réparation et, dans tous les cas, par dix ans à compter du jour où le fait dommageable s’est produit ou a cessé. Ces deux dispositions sont entrées en vigueur le 1er janvier 2020. Jusqu’au 31 décembre 2019, l’ancien art. 53 al. 3 LAVS prévoyait que le droit à la réparation se prescrivait deux ans après que la caisse de compensation compétente a eu connaissance du dommage et, dans tous les cas, cinq ans après la survenance du dommage. En renvoyant aux nouvelles dispositions du CO relatives à la prescription, le nouvel art. 52 al. 3 LAVS porte le délai de prescription relatif de deux à trois ans et le délai de prescription absolu de cinq à dix ans. En outre, le délai absolu de prescription ne commence plus à courir à la survenance du dommage mais le jour où le fait dommageable s’est produit ou a cessé, ce qui inclut les dommages causés par une omission, les dommages survenant de manière répétée et les dommages résultant d’une action prolongée dans le temps. Les autres aspects de la prescription, notamment les motifs d’empêchement ou de suspension et les actes interruptifs, sont régis par les art. 130ss CO (Message relatif à la modification du code des obligations [droit de la prescription] du 29 novembre 2013, FF 2014 221, spéc. pp. 237 et 260). S’agissant de déterminer le droit de la prescription applicable, l’art. 49 al. 1 Titre final CC (Code civil suisse du 10 décembre 1907 ; RS 210), ici pertinent, règle de manière générale les questions de droit transitoire en matière de prescription et a été réécrit lors de la révision du droit de la prescription (FF 2014 221, 230 s.). Selon cette disposition, lorsque le nouveau droit prévoit des délais de prescription plus longs que l’ancien</w:t>
      </w:r>
    </w:p>
    <w:p>
      <w:r>
        <w:t>A/4139/2020 - 12/20 - droit, le nouveau droit s’applique dès lors que la prescription n’est pas échue en vertu de l’ancien droit (al. 1). L’entrée en vigueur du nouveau droit est sans effet sur le début des délais de prescription en cours, à moins que la loi n’en dispose autrement (al. 3).</w:t>
      </w:r>
    </w:p>
    <w:p>
      <w:r>
        <w:rPr>
          <w:b/>
        </w:rPr>
        <w:t>E. 3.2</w:t>
      </w:r>
    </w:p>
    <w:p>
      <w:r>
        <w:t>Selon la jurisprudence rendue à propos de l’ancien art. 53 al. 3 LAVS,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C’est à ce moment que le délai relatif commence à courir. Quant au moment de la survenance du dommage, il s’agit du moment où l’on doit admettre que les cotisations dues ne peuvent plus être recouvrées pour des motifs juridiques ou des motifs de fait. Ainsi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de la date à partir de laquelle court le délai absolu (ATF 129 V 193 consid. 2.2 ; arrêt du Tribunal fédéral 9C_246/2017 du 18 décembre 2017 consid. 4.2). S’agissant de délais de prescription et non de péremption, cela signifie qu’ils ne sont pas sauvegardés une fois pour toutes avec la décision relative aux dommages-intérêts ; le droit à la réparation du dommage peut donc aussi se prescrire durant la procédure d’opposition ou la procédure de recours qui s’ensuit. 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(arrêt du Tribunal fédéral 9C_289/2009 du 19 mai 2010 consid. 4.2 et les références citées). La prescription du droit à la réparation du dommage vis-à-vis de l’organe employeur ne peut être interrompue que par des actes qui se rapportent à la créance. Les actes concernant la créance vis-à-vis de l’employeur n’engagent aucun effet interruptif de délai. En outre, l’art. 136 CO ne s’applique pas à l’organe tenu subsidiairement à la réparation de l’art. 52 LAVS, de sorte que les actes interruptifs de la prescription contre la personne morale (débiteur primaire) ne peuvent lui être opposés (ATF 141 V 487 consid. 4).</w:t>
      </w:r>
    </w:p>
    <w:p>
      <w:r>
        <w:rPr>
          <w:b/>
        </w:rPr>
        <w:t>E. 3.3</w:t>
      </w:r>
    </w:p>
    <w:p>
      <w:r>
        <w:t>En l’espèce, le prononcé de la faillite, en date du 18 mai 2017, marque le début du délai de prescription absolu de cinq ans prévu par l’ancien droit (ATF 129 V 193 consid. 2.2). Quant au délai relatif de deux ans (toujours selon l’ancien droit), il court depuis le moment de la connaissance du dommage, soit en l’occurrence depuis la publication de l’état de collocation le 12 septembre 2017 qui a révélé que le dividende prévisible serait de 0 %, de sorte que sa créance</w:t>
      </w:r>
    </w:p>
    <w:p>
      <w:r>
        <w:t>A/4139/2020 - 13/20 - produite dans la faillite ne serait pas couverte. Ce dernier délai de deux ans était échu lorsque le nouveau droit de la prescription est entré en vigueur au 1er janvier 2020, de sorte que c’est l’ancien droit qui s’applique. En l’occurrence, en demandant la réparation du dommage au recourant le 12 avril 2019, l’intimée a valablement interrompu tant la prescription relative qu’absolue. Le délai de prescription de deux ans a à nouveau été interrompu par la décision sur opposition du 8 novembre 2020, puis le recours du 8 décembre 2020.</w:t>
      </w:r>
    </w:p>
    <w:p>
      <w:r>
        <w:rPr>
          <w:b/>
        </w:rPr>
        <w:t>E. 4</w:t>
      </w:r>
    </w:p>
    <w:p>
      <w:r>
        <w:t>L’action en réparation du dommage n’étant pas prescrite, il convient à présent d’examiner si les conditions de la responsabilité de l'art. 52 LAVS sont réalisées.</w:t>
      </w:r>
    </w:p>
    <w:p>
      <w:r>
        <w:rPr>
          <w:b/>
        </w:rPr>
        <w:t>E. 4.1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4.2</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Thomas NUSSBAUMER, Les caisses de compensation en tant que parties à une procédure de réparation d'un dommage selon l'art. 52 LAVS, in RCC 1991 p. 403).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arrêt du Tribunal fédéral des assurances H 167/05 du 21 juin 2006 consid. 8; arrêt du Tribunal fédéral des assurances H 74/05 du 8 novembre 2005 consid. 4).</w:t>
      </w:r>
    </w:p>
    <w:p>
      <w:r>
        <w:rPr>
          <w:b/>
        </w:rPr>
        <w:t>E. 4.3</w:t>
      </w:r>
    </w:p>
    <w:p>
      <w:r>
        <w:t>Devant la chambre de céans, le recourant ne remet pas en cause sa qualité d’organe de la société E______, laquelle est au demeurant incontestable vu sa fonction d’administrateur au sein de la société. Il a par ailleurs été administrateur pour les périodes de cotisations 2014 et 2015. L’intéressé ne conteste pas qu’en sa qualité d’administrateur de la société, il doit être tenu responsable du dommage qu'il a causé à l'assurance, en omettant de lui reverser les cotisations sociales pour la période de 2014 à 2015. Il remet toutefois en cause le fondement des cotisations paritaires exigées initialement par l’intimée et, partant, le montant du dommage dont la réparation lui est réclamée.</w:t>
      </w:r>
    </w:p>
    <w:p>
      <w:r>
        <w:rPr>
          <w:b/>
        </w:rPr>
        <w:t>E. 5</w:t>
      </w:r>
    </w:p>
    <w:p>
      <w:r>
        <w:t>A/4139/2020 - 14/20 -</w:t>
      </w:r>
    </w:p>
    <w:p>
      <w:r>
        <w:rPr>
          <w:b/>
        </w:rPr>
        <w:t>E. 5.1</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w:t>
      </w:r>
    </w:p>
    <w:p>
      <w:r>
        <w:rPr>
          <w:b/>
        </w:rPr>
        <w:t>E. 5.2</w:t>
      </w:r>
    </w:p>
    <w:p>
      <w:r>
        <w:t>Par arrêt du 30 janvier 2020 (ATAS/79/2020), la chambre de céans a jugé qu’il n’existait pas de base légale suffisante pour rechercher les employeurs ou leurs organes pour le dommage résultant du défaut de paiement des cotisations dues en vertu de la loi instituant une assurance en cas de maternité et d'adoption du 21 avril 2005 (LAMat - J 5 07).</w:t>
      </w:r>
    </w:p>
    <w:p>
      <w:r>
        <w:rPr>
          <w:b/>
        </w:rPr>
        <w:t>E. 5.3.1</w:t>
      </w:r>
    </w:p>
    <w:p>
      <w:r>
        <w:t>L'art. 14 al. 1 LAVS, en corrélation avec les art. 34 ss RAVS, prescrit que l'employeur doit déduire, lors de chaque paie, les cotisations sociales du salarié et verser celles-ci à la caisse de compensation en même temps que sa propre cotisation. Le salaire déterminant pour la perception des cotisations comprend toute rémunération pour un travail dépendant, fourni pour un temps déterminé ou indéterminé (art. 5 al. 2 LAVS). Selon l'art. 7 let. h RAVS, le salaire déterminant pour le calcul des cotisations comprend notamment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réputé provenir d'une activité salariée (RCC 1983 p. 22 consid. 2; Greber/ Duc/Scartazzini, Commentaire des articles 1 à 16 de la loi fédérale sur l'assurance-vieillesse et survivants [LAVS], note 40 ad art. 5). C'est le cas même si les indemnités sont proportionnelles à l'activité et à l'état des affaires (RCC 1952 p. 272). Cette présomption peut être renversée en établissant que les honoraires versés ne font pas partie du salaire déterminant; c'est le cas lorsque les indemnités n'ont aucune relation directe avec le mandat de membre du conseil d'administration mais qu'elles sont payées pour l'exécution d'une tâche que l'administrateur aurait assumée même sans appartenir au conseil d'administration (arrêt du Tribunal fédéral 9C_365/2007 du 1er juillet 2008 consid. 5.1 et la référence citée).</w:t>
      </w:r>
    </w:p>
    <w:p>
      <w:r>
        <w:rPr>
          <w:b/>
        </w:rPr>
        <w:t>E. 5.3.2</w:t>
      </w:r>
    </w:p>
    <w:p>
      <w:r>
        <w:t>Pour une personne qui exerce une activité lucrative, l'obligation de payer des cotisations dépend, notamment, de la qualification du revenu touché dans un</w:t>
      </w:r>
    </w:p>
    <w:p>
      <w:r>
        <w:t>A/4139/2020 - 15/20 - certain laps de temps ; il faut se demander si cette rétribution est due pour une activité indépendante ou pour une activité salariée.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Les rapports de droit civil ou sur le plan fiscal ne sont pas décisifs pour savoir si l'on a affaire, dans un cas donné, à une activité indépendante ou salariée (arrêt du Tribunal fédéral 9C_302/2016 du 28 février 2017 consid. 5.2). Cette question doit être tranchée en fonction des circonstances économiques concrètes (ATF 140 V 241 consid. 4.2 ; arrêt du Tribunal fédéral 9C_460/2015 du 18 novembre 2015 consid. 3.2).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concret (ATF 123 V 161 consid. 1 ; arrêt du Tribunal fédéral des assurances H 19/06 du 14 février 2007 consid. 3.1). Selon la jurisprudence, les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(arrêt du Tribunal fédéral 9C_796/2014 du 27 avril 2015 consid. 3.3).</w:t>
      </w:r>
    </w:p>
    <w:p>
      <w:r>
        <w:rPr>
          <w:b/>
        </w:rPr>
        <w:t>E. 5.4</w:t>
      </w:r>
    </w:p>
    <w:p>
      <w:r>
        <w:t>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soit sorti de la société (ATF 134 V 401) ou qu'il ressort des circonstances des indices suffisants que les cotisations fixées par la décision de cotisations arriérées reposent sur une erreur manifeste (arrêts du Tribunal</w:t>
      </w:r>
    </w:p>
    <w:p>
      <w:r>
        <w:t>A/4139/2020 - 16/20 - fédéral 9C_381/2018 du 6 décembre 2018 c. 4.1 ; 9C_651/2012 du 15 mai 2013 consid. 4.1 et les arrêts cités).</w:t>
      </w:r>
    </w:p>
    <w:p>
      <w:r>
        <w:rPr>
          <w:b/>
        </w:rPr>
        <w:t>E. 6.1</w:t>
      </w:r>
    </w:p>
    <w:p>
      <w:r>
        <w:t>En l’occurrence, s’agissant d’abord de l’année 2014, la caisse a rendu une facture finale de cotisations le 3 février 2015 retenant une masse salariale de CHF 130'000.- sur la base de la masse salariale annoncée dans l’attestation de salaires 2014, signée par la société le 29 janvier 2015. Le 18 décembre 2015, la caisse a rendu une facture rectificative concernant 2014, laquelle retient une masse salariale de CHF 242'000.-. Ce montant tient compte des revenus de l’administrateur 4 à hauteur de CHF 112'000.-. Ensuite, s’agissant de l’année 2015, la caisse a rendu une facture finale de cotisations le 3 mars 2016 retenant une masse salariale de CHF 277'971.- sur la base de la masse salariale annoncée par la société dans l’attestation de salaires 2015, signée le 29 février 2016. Le 27 juin 2017, la caisse a rendu une facture rectificative concernant 2015, laquelle retient une masse salariale de CHF 365'427.75. Ce montant tient compte des revenus de l’administrateur 4 à hauteur de CHF 87'456.75. Devant la chambre de céans, le recourant conteste la prise en compte des montants de CHF 112'000.- pour 2014 et CHF 87'456.75 pour 2015, retenus à titre de revenus de l’administrateur 4 dans la masse salariale de la société.</w:t>
      </w:r>
    </w:p>
    <w:p>
      <w:r>
        <w:rPr>
          <w:b/>
        </w:rPr>
        <w:t>E. 6.2</w:t>
      </w:r>
    </w:p>
    <w:p>
      <w:r>
        <w:t>La chambre de céans constate, à titre préalable, que les factures rectificatives 2014 et 2015, mentionnant les voies de droit, ont été notifiées, respectivement, les 18 décembre 2015 et 27 juin 2017. Aucune opposition n’a toutefois été formée à l’encontre de ces décisions. Or, dans la mesure où le recourant avait la qualité d’organe formel au moment où l’intimée a rendu les décisions de cotisations entrées en force, il n’est possible de revenir sur celles-ci que si elles sont entachées d’une erreur manifeste. Or tel n’est pas le cas en l’occurrence. Ainsi que le relève l’intimée, l’administrateur 4 n’avait pas de véritable clientèle. Le recourant se prévaut de relations d’affaires entre ce dernier et les sociétés H______ et K______. Or, force est de constater que ces sociétés sont représentées par les mêmes administrateurs que E______, K______ et E______ étant situées dans les mêmes locaux. Les trois sociétés ont d’ailleurs toutes été dissoutes par suite de faillite au même moment. Ainsi, compte tenu de leur imbrication, il convient d’admettre avec l’intimée que ces sociétés ne constituaient en réalité qu’une seule et même entité économique et financière, représentant la seule source de revenus de l’administrateur 4. Aucun autre élément au dossier ne permet de retenir l’existence de mandats extérieurs. Le recourant n’a en particulier produit aucune facturation faisant état d’une activité diversifiée. D’ailleurs, l’activité de consultant de l’administrateur 4 a cessé avec la faillite de la société E______, ce qui tend à démontrer que ce dernier n’avait</w:t>
      </w:r>
    </w:p>
    <w:p>
      <w:r>
        <w:t>A/4139/2020 - 17/20 - aucun autre client lui garantissant une indépendance financière. S’ajoute à cela que sa rémunération variait peu, le Tribunal des prud’hommes ayant retenu qu’un versement de CHF 10'000.- par mois avait été convenu entre les parties, ce qui plaide également en faveur d’une activité salariée qui, comme l’a retenu le Tribunal des prud’hommes, se confond avec la rémunération qui lui était due en sa qualité d’administrateur. L’intéressé n’avait pas non plus d’adresse professionnelle et, à s’en tenir aux témoins entendus au cours de la procédure prud’hommale, exerçait la plupart du temps son activité au siège de la société E______. L’ensemble de ces éléments conduit à retenir que les revenus perçus par l’administrateur 4 devaient être considérés comme du salaire du point de vue du droit de l’AVS et faire l’objet de cotisations paritaires de l’employeur. Il n’existe, en tous les cas, pas au dossier d’indices suffisants permettant de retenir que les cotisations fixées par les décisions de cotisations arriérées des 18 décembre 2015 et 27 juin 2017, lesquelles tenaient compte des revenus de l’administrateur 4 dans la masse salariale de la société, reposaient sur une erreur manifeste. Les motifs invoqués pour contester l’obligation de l’employeur de s’acquitter des cotisations arriérées à l’origine de la créance en réparation, objet de la décision sur opposition du 8 novembre 2020, sont, ainsi, mal fondés. Le montant du dommage dont la réparation est réclamée par l’intimée doit, partant, être confirmé, sous réserve de ce qui suit.</w:t>
      </w:r>
    </w:p>
    <w:p>
      <w:r>
        <w:rPr>
          <w:b/>
        </w:rPr>
        <w:t>E. 6.3</w:t>
      </w:r>
    </w:p>
    <w:p>
      <w:r>
        <w:t>Si la responsabilité du recourant au sens de l’art. 52 LAVS doit être confirmée pour la période litigieuse, soit pour les années 2014 à 2015, comme exposé ci-dessus, il n’existe toutefois pas de base légale suffisante pour rechercher les employeurs ou leurs organes pour le dommage résultant du défaut de paiement des cotisations dues en vertu de la LAMat (cf. consid. 5.2 ci-dessus ; ATAS/79/2020 du 30 janvier 2020 consid. 14). Partant, il y a lieu de déduire du dommage de l’intimée les cotisations impayées découlant de la LAMat.</w:t>
      </w:r>
    </w:p>
    <w:p>
      <w:r>
        <w:rPr>
          <w:b/>
        </w:rPr>
        <w:t>E. 6.4</w:t>
      </w:r>
    </w:p>
    <w:p>
      <w:r>
        <w:t>Eu égard à ce qui précède, le recours sera très partiellement admis. Compte tenu de l’issue du litige et par appréciation anticipée des preuves, il sera renoncé à l’audition de l’administrateur 4, ainsi qu’aux mesures d’instruction complémentaires sollicitées par l’intimée, dans une procédure qui est par principe écrite. La décision litigieuse du 8 novembre 2020 sera donc annulée et la cause renvoyée à l’intimée pour nouveau calcul du dommage, en excluant les cotisations impayées découlant de la LAMat, les intérêts moratoires et frais administratifs afférents à ces montants, et nouvelle décision.</w:t>
      </w:r>
    </w:p>
    <w:p>
      <w:r>
        <w:rPr>
          <w:b/>
        </w:rPr>
        <w:t>E. 7</w:t>
      </w:r>
    </w:p>
    <w:p>
      <w:r>
        <w:t>Le recourant, représenté par un conseil, n’obtenant que très partiellement gain de cause sur le montant du dommage dont il est responsable, l’indemnité de dépens sera fixée à CHF 200.- (art. 61 let. g LPGA ; art. 6 du règlement sur les frais,</w:t>
      </w:r>
    </w:p>
    <w:p>
      <w:r>
        <w:t>A/4139/2020 - 18/20 - émoluments et indemnités en matière administrative du 30 juillet 1986 [RFPA – E 5 10.03]). Pour le surplus, la procédure est gratuite.</w:t>
      </w:r>
    </w:p>
    <w:p>
      <w:r>
        <w:t>******</w:t>
      </w:r>
    </w:p>
    <w:p>
      <w:r>
        <w:t>A/4139/2020 - 19/20 -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