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ATAS/768/2019 vom 28. August 2019</w:t>
      </w:r>
    </w:p>
    <w:p>
      <w:r>
        <w:t>GE Cour de justice, 2019-08-28, FR</w:t>
      </w:r>
    </w:p>
    <w:p>
      <w:r>
        <w:rPr>
          <w:b/>
        </w:rPr>
        <w:t xml:space="preserve">Quelle: </w:t>
      </w:r>
      <w:r>
        <w:t>https://mcp.opencaselaw.ch/entscheid/ge_gerichte_ATAS_768_2019</w:t>
      </w:r>
    </w:p>
    <w:p>
      <w:r>
        <w:t>FR: GE_GERICHTE ATAS/768/2019 du 28 août 2019</w:t>
      </w:r>
    </w:p>
    <w:p>
      <w:r>
        <w:t>IT: GE_GERICHTE ATAS/768/2019 del 28 agosto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a. Le litige porte sur le bien-fondé de la décision de l’intimée de mettre un terme à ses prestations au 1er mars 2018. Dans son recours, le recourant a contesté uniquement la motivation de la décision sur opposition sur la question du lien de causalité adéquate entre ses troubles psychiques et l’accident du 27 mars 2017. Dans la mesure où il a déclaré à la chambre de céans, le 3 juillet 2019, que c’était principalement en raison de son épaule qu’il ne pouvait pas travailler et que son conseil semble avoir contesté le fait que le litige ne portait pas sur l’atteinte à l’épaule du recourant, se pose la question de savoir si la chambre de céans peut étendre son examen à l’éventuel droit du recourant à des prestations de l'intimée pour les suites de l’accident liées à son atteinte à l’épaule.</w:t>
      </w:r>
    </w:p>
    <w:p>
      <w:r>
        <w:t>A/3155/2018 - 12/21 - b.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Il peut en revanche se réduire dans la mesure où certains éléments de la décision attaquée ne sont plus contestés devant l’autorité de recours.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w:t>
      </w:r>
    </w:p>
    <w:p>
      <w:r>
        <w:t>A/3155/2018 - 13/21 - étroit avec cet objet (ATF 125 V 414 consid. 1 ; arrêt du Tribunal fédéral 9C_197/2007 du 27 mars 2008).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c. En l’espèce, par décision du 4 mai 2018, la SUVA a informé l’assuré que selon l’appréciation médicale, son état de santé tel qu’il aurait été sans l’accident pouvait être considéré comme atteint le 1er mars 2018 au plus tard. En conséquence, elle devait clore le cas au 28 février 2018. La prise en charge de l’incapacité de travail et celle du traitement médical ne relevaient plus de sa compétence, mais de celle de l’assurance-maladie. Le 30 mai 2018, l’assuré a formé opposition à la décision précitée en faisant uniquement valoir que l’accident dont il avait été victime devait être qualifié, à tout le moins, d’accident de gravité moyenne et que les critères pour admettre un lien de causalité adéquate entre l’accident et son état psychique actuel étaient remplis. Au vu des rapports médicaux, il était clair qu’il éprouvait encore des difficultés à se rétablir et qu’il souffrait des séquelles de l’accident. Le lien de causalité naturelle et adéquate entre l’accident du 27 mars 2017 et son état de santé devait être admis. À l’appui de son opposition, il a produit deux rapports médicaux faisant état de troubles d’ordre psychique, soit les attestations médicales établies le 21 décembre 2017 par le Dr E______ et le 25 avril 2018 par le Dr P______. L’intimée a, en conséquence, complété l’instruction de la cause sur le plan psychique uniquement, en demandant une appréciation médicale au Dr Q______ et elle a rendu sa décision sur opposition en la motivant uniquement sous l’angle de la causalité de l’accident avec l’atteinte psychique. Dans son recours, le recourant a fait valoir qu’il se trouvait en incapacité de travail à 100% depuis l’accident, en raison notamment d’épisodes dépressifs, sans symptômes psychotiques, ainsi que d’un état de stress post-traumatique. Malgré les séances hebdomadaires de psychothérapie et les médicaments qu’il prenait, aucune amélioration n’avait été remarquée par ses médecins. Au vu des difficultés à se rétablir, il était clair qu’il souffrait encore des séquelles de l’accident. S’il a évoqué des douleurs chroniques persistantes à l’épaule gauche qui l’invalidaient encore dans son quotidien, c’était dans le cadre de l’analyse des critères pour retenir un lien de causalité adéquate entre l’accident et ses troubles psychiques, dès lors qu’il concluait de la persistance de ses douleurs à l’épaule que la nature de ses lésions était propre à entraîner des troubles psychiques. Il en résulte que l’objet du litige est limité à la question de savoir s’il y a un lien de causalité adéquate entre l’accident du 23 mars 2017 et les troubles psychiques du recourant dès le 1er mars 2018.</w:t>
      </w:r>
    </w:p>
    <w:p>
      <w:r>
        <w:t>A/3155/2018 - 14/21 -</w:t>
      </w:r>
    </w:p>
    <w:p>
      <w:r>
        <w:rPr>
          <w:b/>
        </w:rPr>
        <w:t>E. 5</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6</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w:t>
      </w:r>
    </w:p>
    <w:p>
      <w:r>
        <w:t>A/3155/2018 - 15/21 -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w:t>
      </w:r>
    </w:p>
    <w:p>
      <w:r>
        <w:t>A/3155/2018 - 16/21 -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Lorsque l'on se trouve en présence d'un accident de gravité moyenne, il faut un cumul de trois critères sur les sept ou au moins que l'un des critères retenus se soit manifesté de manière particulièrement marquante pour l'accident (arrêts du Tribunal fédéral 8C_897/2009 du 29 janvier 2010 consid. 4.5, in SVR 2010 UV n° 25 p. 100 et 8C_46/2011 du 18 avril 2011 consid. 5.1).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w:t>
      </w:r>
    </w:p>
    <w:p>
      <w:r>
        <w:t>A/3155/2018 - 17/21 -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La position dans laquelle un assuré chute ou se reçoit au sol pourrait, selon les circonstances, entraîner l'admission du critère invoqué. Toutefois, le fait d'être tombé sur le côté (d'environ 4 mètres) ne saurait, objectivement, conférer à l'accident un caractère particulièrement impressionnant ou dramatique. Lorsqu'un assuré glisse et chute, une réception latérale n'est pas forcément plus traumatisante qu'une chute verticale (arrêt du Tribunal fédéral 8C_/766/2017 du 30 juillet 2018 consid. 6.3.1.2). 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avait percuté le dos, puis la cheville gauche, alors qu'il s'apprêtait à franchir une fenêtre; le choc l'avait projeté en avant et il s'était trouvé face contre terre, à cheval sur la base de l'encadrement de la fenêtre. Le Tribunal fédéral l'a encore nié dans le cas d'un travailleur qui était tombé d'un échafaudage d'une hauteur d'environ 3 à 4 m ou d'un travailleur qui avait chuté d'une échelle d'une hauteur d'environ 4,5 m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S’agissant du caractère du degré et de la durée de l’incapacité de travail due aux lésions physiques,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et 8C_208/2016 du 9 mars 2017 consid. 4.1.2). Pour l'appréciation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L'aspect temporel n'est pas seul décisif; sont</w:t>
      </w:r>
    </w:p>
    <w:p>
      <w:r>
        <w:t>A/3155/2018 - 18/21 - également à prendre en considération la nature et l'intensité du traitement, et si l'on peut en attendre une amélioration de l'état de santé de l'assuré (arrêt 8C_566/2013 du 18 août 2014 consid. 6.2.3 et les références). La prise de médicaments antalgiques et la prescription de traitements par manipulations même pendant une certaine durée ne suffisent pas à fonder ce critère (arrêts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du Tribunal fédéral 8C_98/2015 du 18 juin 2015 consid. 4.5).</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w:t>
      </w:r>
    </w:p>
    <w:p>
      <w:r>
        <w:t>A/3155/2018 - 19/21 - vraisemblance prépondérante, à la réalité (ATF 139 V 176 consid. 5.2 et les références).</w:t>
      </w:r>
    </w:p>
    <w:p>
      <w:r>
        <w:rPr>
          <w:b/>
        </w:rPr>
        <w:t>E. 9</w:t>
      </w:r>
    </w:p>
    <w:p>
      <w:r>
        <w:t>En l’espèce, les parties s’accordent sur le fait que l’accident du 27 mars 2017 est en lien de causalité naturelle avec les troubles psychiques du recourant, mais, contrairement à l’intimée, le recourant soutient que la causalité est également adéquate. Les parties sont également d’accord sur le fait que l’accident en cause doit être rangé dans la catégorie des accidents de gravité moyenne. Il convient dès lors d’examiner si les critères développés par la jurisprudence pour retenir un lien de causalité adéquate pour un accident de cette catégorie sont remplis. S’agissant du déroulement de l’accident, il n’a pas été décrit de manière similaire au cours de la procédure, ce qui peut s’expliquer, notamment, par les difficultés d’expression en français du recourant et le fait qu’il détaille de manière générale peu son discours, selon ce qui a pu être constaté lors de l’audience de comparution personnelle. Selon l'attestation établie par le Dr P______ le 25 avril 2018, l'assuré a chuté et s’est retrouvé au sol « empalé » sur une barre de métal; il avait réalisé a posteriori qu’il aurait pu mourir et déclarait avoir vu sa vie défiler. Cette version de l'accident, qui pourrait éventuellement se voir reconnaître un caractère particulièrement impressionnant, n'est toutefois pas établie avec le degré de vraisemblance requis, étant relevé qu’il convient en général d’accorder la préférence aux premières déclarations de l’assuré, faites alors qu’il en ignorait peut- être les conséquences juridiques, les explications nouvelles pouvant être, consciemment ou non, le fruit de réflexions ultérieures (ATF 121 V 47 consid. 2a; 115 V 143 consid. 8c). En effet, cette version de fait apparaît peu crédible, dès lors qu'une barre en métal n’a pas été mentionnée dans la première description de l’accident faite par le Dr E______ le 30 avril 2017, lequel mentionnait une chute de 1,5 m avec réception sur le thorax et l'épaule gauche, ni par le recourant dans ses premières déclarations à l’intimée du 4 mai 2017, lors desquelles il a indiqué être tombé sur le torse avec une grosse douleur aux côtes et des difficultés respiratoires. Lors de son audition par la chambre de céans, le recourant a eu une version moins impressionnante du déroulement de l'accident en indiquant être tombé sur un morceau de fer, qui l'avait « frappé » au niveau du thorax. La hauteur de la chute, quelle que soit la version des faits (1,5 m, « de sa hauteur », 60 cm à 1 m) ne suffit pas non plus à retenir un caractère particulièrement impressionnant, au vu de la jurisprudence en la matière. Les lésions physiques diagnostiquées à l'épaule gauche du recourant (tendinopathie, fissuration, fissuration du tendon supra-épineux et bursite sous acromiale) et au thorax (contusion) ne sont manifestement pas d’une gravité suffisante pour entraîner des troubles psychiques. Le 24 novembre 2017, le Dr N______, spécialiste en chirurgie orthopédique FMH, a constaté que l’assuré présentait des séquelles douloureuses d’une contusion de l’épaule gauche et qu'il n’y avait pas de lésion méritant un traitement chirurgical. Il fallait poursuivre la physiothérapie et une balnéothérapie était recommandée. Il n’y avait dès lors plus de traitement médical en cours huit mois après l'accident du</w:t>
      </w:r>
    </w:p>
    <w:p>
      <w:r>
        <w:t>A/3155/2018 - 20/21 - 27 mars 2017. L'on ne peut ainsi retenir le critère d’une durée anormalement longue du traitement médical, au vu de la jurisprudence en la matière. Selon le rapport de la CRR du 16 janvier 2018, le recourant se plaignait de douleurs fluctuantes de l’épaule gauche d’une intensité moyenne de 2 sur 10 sur l’EVA au repos, de type coups de couteaux et picotements. La douleur était aggravée avec tous les mouvements et le réveillait parfois la nuit. Il en ressort que les douleurs physiques du recourant n’étaient pas particulièrement intense, ce d’autant plus qu’il est resté au repos, ce qui limitait leur intensité. De plus, interpellé par la chambre de céans sur les conséquences de l'accident sur son état de santé, le recourant n’a pas évoqué spontanément de douleurs intenses, mais le fait qu’il ne pouvait pas soulever le bras et qu’il avait encore mal quand il touchait son thorax. Les douleurs du recourant n’étaient ainsi pas au premier plan. Il ne ressort pas du dossier médical qu’il y aurait eu des erreurs dans le traitement du recourant ayant entraîné une aggravation notable des séquelles de l’accident, ni des difficultés apparues au cours de la guérison ou des complications importantes. La durée de l’incapacité de travail due aux lésions physiques a été limitée, puisque, selon le rapport de la CRR du 16 janvier 2018, moins d’un an après son accident du 27 mars 2017, l’assuré n’était limité, sur le plan somatique, qu’en lien avec son membre supérieur gauche, ce qui ne l’empêchait pas d’exercer une activité adaptée à cette limitation. Il résulte des considérations qui précèdent que les critères permettant de retenir un lien de causalité adéquate entre l’accident en cause et les troubles psychiques du recourant ne sont pas remplis. C’est donc à juste titre que l’intimée a confirmé sa décision de cesser sa prise en charge des suites de l’accident au 28 février 2018.</w:t>
      </w:r>
    </w:p>
    <w:p>
      <w:r>
        <w:rPr>
          <w:b/>
        </w:rPr>
        <w:t>E. 10</w:t>
      </w:r>
    </w:p>
    <w:p>
      <w:r>
        <w:t>Les faits de la cause sont suffisamment établis pour la trancher, il n’y a pas lieu de procéder à des actes d’enquête supplémentaires, étant relevé que les Drs P______ et E______ se sont déjà exprimés par écrit.</w:t>
      </w:r>
    </w:p>
    <w:p>
      <w:r>
        <w:rPr>
          <w:b/>
        </w:rPr>
        <w:t>E. 11</w:t>
      </w:r>
    </w:p>
    <w:p>
      <w:r>
        <w:t>Infondé, le recours sera rejeté.</w:t>
      </w:r>
    </w:p>
    <w:p>
      <w:r>
        <w:rPr>
          <w:b/>
        </w:rPr>
        <w:t>E. 12</w:t>
      </w:r>
    </w:p>
    <w:p>
      <w:r>
        <w:t>La procédure est gratuite (art. 61 let. a LPGA).</w:t>
      </w:r>
    </w:p>
    <w:p>
      <w:r>
        <w:t>A/3155/2018 - 21/21 -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